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8BDB63" w14:textId="2EDADFAD" w:rsidR="00002940" w:rsidRPr="009E704E" w:rsidRDefault="00002940" w:rsidP="00002940">
      <w:pPr>
        <w:tabs>
          <w:tab w:val="right" w:pos="10000"/>
        </w:tabs>
        <w:spacing w:after="0"/>
        <w:rPr>
          <w:rFonts w:ascii="Arial" w:hAnsi="Arial" w:cs="Arial"/>
          <w:b/>
          <w:sz w:val="22"/>
          <w:szCs w:val="24"/>
        </w:rPr>
      </w:pPr>
      <w:r w:rsidRPr="009E704E">
        <w:rPr>
          <w:rFonts w:ascii="Arial" w:hAnsi="Arial" w:cs="Arial"/>
          <w:b/>
          <w:sz w:val="22"/>
          <w:szCs w:val="24"/>
        </w:rPr>
        <w:t xml:space="preserve">3GPP TSG-RAN WG1 Meeting </w:t>
      </w:r>
      <w:r>
        <w:rPr>
          <w:rFonts w:ascii="Arial" w:hAnsi="Arial" w:cs="Arial"/>
          <w:b/>
          <w:sz w:val="22"/>
          <w:szCs w:val="24"/>
        </w:rPr>
        <w:t>1901</w:t>
      </w:r>
      <w:r w:rsidRPr="009E704E">
        <w:rPr>
          <w:rFonts w:ascii="Arial" w:hAnsi="Arial" w:cs="Arial"/>
          <w:b/>
          <w:sz w:val="22"/>
          <w:szCs w:val="24"/>
        </w:rPr>
        <w:t xml:space="preserve"> </w:t>
      </w:r>
      <w:r w:rsidRPr="009E704E">
        <w:rPr>
          <w:rFonts w:ascii="Arial" w:hAnsi="Arial" w:cs="Arial"/>
          <w:b/>
          <w:sz w:val="22"/>
          <w:szCs w:val="24"/>
        </w:rPr>
        <w:tab/>
      </w:r>
      <w:r w:rsidR="00402D2B" w:rsidRPr="00402D2B">
        <w:rPr>
          <w:rFonts w:ascii="Arial" w:hAnsi="Arial" w:cs="Arial"/>
          <w:b/>
          <w:sz w:val="22"/>
          <w:szCs w:val="24"/>
        </w:rPr>
        <w:t>R1-1903024</w:t>
      </w:r>
    </w:p>
    <w:p w14:paraId="2E6C403B" w14:textId="77777777" w:rsidR="00002940" w:rsidRDefault="00002940" w:rsidP="00002940">
      <w:pPr>
        <w:pStyle w:val="Footer"/>
        <w:jc w:val="both"/>
        <w:rPr>
          <w:rFonts w:cs="Arial"/>
          <w:i w:val="0"/>
          <w:noProof w:val="0"/>
          <w:sz w:val="22"/>
          <w:szCs w:val="24"/>
        </w:rPr>
      </w:pPr>
      <w:bookmarkStart w:id="0" w:name="_Hlk495298459"/>
      <w:r w:rsidRPr="00A37C9D">
        <w:rPr>
          <w:rFonts w:cs="Arial"/>
          <w:i w:val="0"/>
          <w:noProof w:val="0"/>
          <w:sz w:val="22"/>
          <w:szCs w:val="24"/>
        </w:rPr>
        <w:t>Athens, Greece, Feb 25th – March 1st, 2019</w:t>
      </w:r>
    </w:p>
    <w:p w14:paraId="09E8D40E" w14:textId="77777777" w:rsidR="00002940" w:rsidRPr="008E769D" w:rsidRDefault="00002940" w:rsidP="00002940">
      <w:pPr>
        <w:pStyle w:val="Footer"/>
        <w:jc w:val="both"/>
        <w:rPr>
          <w:noProof w:val="0"/>
          <w:sz w:val="16"/>
        </w:rPr>
      </w:pPr>
    </w:p>
    <w:p w14:paraId="441BCE8A" w14:textId="6D06774B" w:rsidR="00002940" w:rsidRPr="008E769D" w:rsidRDefault="00002940" w:rsidP="00002940">
      <w:pPr>
        <w:tabs>
          <w:tab w:val="left" w:pos="1985"/>
        </w:tabs>
        <w:jc w:val="both"/>
        <w:rPr>
          <w:rFonts w:ascii="Arial" w:hAnsi="Arial"/>
          <w:sz w:val="22"/>
        </w:rPr>
      </w:pPr>
      <w:r w:rsidRPr="008E769D">
        <w:rPr>
          <w:rFonts w:ascii="Arial" w:hAnsi="Arial"/>
          <w:b/>
          <w:sz w:val="22"/>
        </w:rPr>
        <w:t>Agenda item:</w:t>
      </w:r>
      <w:r w:rsidRPr="008E769D">
        <w:rPr>
          <w:rFonts w:ascii="Arial" w:hAnsi="Arial"/>
          <w:sz w:val="22"/>
        </w:rPr>
        <w:tab/>
      </w:r>
      <w:r>
        <w:rPr>
          <w:rFonts w:ascii="Arial" w:hAnsi="Arial"/>
          <w:sz w:val="22"/>
        </w:rPr>
        <w:t>7.2.12.1</w:t>
      </w:r>
    </w:p>
    <w:p w14:paraId="79CF5979" w14:textId="77777777" w:rsidR="00002940" w:rsidRPr="008E769D" w:rsidRDefault="00002940" w:rsidP="00002940">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22A872E4" w14:textId="0762C404" w:rsidR="00002940" w:rsidRPr="008E769D" w:rsidRDefault="00002940" w:rsidP="00002940">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Pr>
          <w:rFonts w:ascii="Arial" w:hAnsi="Arial"/>
          <w:sz w:val="22"/>
        </w:rPr>
        <w:t>On</w:t>
      </w:r>
      <w:r w:rsidRPr="00002940">
        <w:rPr>
          <w:rFonts w:ascii="Arial" w:hAnsi="Arial"/>
          <w:sz w:val="22"/>
        </w:rPr>
        <w:t xml:space="preserve"> Mobility Enhancements during HO</w:t>
      </w:r>
    </w:p>
    <w:bookmarkEnd w:id="0"/>
    <w:p w14:paraId="334C5917" w14:textId="77777777" w:rsidR="00002940" w:rsidRPr="008E769D" w:rsidRDefault="00002940" w:rsidP="00002940">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3DE8A208" w14:textId="002F2B09" w:rsidR="00224BA3" w:rsidRDefault="00224BA3"/>
    <w:p w14:paraId="13B39A77" w14:textId="77777777" w:rsidR="00002940" w:rsidRDefault="00002940" w:rsidP="00002940">
      <w:pPr>
        <w:pStyle w:val="Heading1"/>
        <w:rPr>
          <w:lang w:val="en-US"/>
        </w:rPr>
      </w:pPr>
      <w:bookmarkStart w:id="1" w:name="_GoBack"/>
      <w:bookmarkEnd w:id="1"/>
      <w:r w:rsidRPr="008E769D">
        <w:rPr>
          <w:lang w:val="en-US"/>
        </w:rPr>
        <w:t>Introduction</w:t>
      </w:r>
    </w:p>
    <w:p w14:paraId="7E61796B" w14:textId="55EFF7B9" w:rsidR="009D56F2" w:rsidRPr="005809C8" w:rsidRDefault="00475E70" w:rsidP="009D56F2">
      <w:r>
        <w:t>An</w:t>
      </w:r>
      <w:r w:rsidR="006E1E5B" w:rsidRPr="005809C8">
        <w:t xml:space="preserve"> WI “NR mobility enhancements” was approved in [1]</w:t>
      </w:r>
      <w:r>
        <w:t xml:space="preserve"> with</w:t>
      </w:r>
      <w:r w:rsidR="006021D8">
        <w:t xml:space="preserve"> </w:t>
      </w:r>
      <w:r w:rsidR="006E1E5B">
        <w:t>the</w:t>
      </w:r>
      <w:r w:rsidR="006E1E5B" w:rsidRPr="005809C8">
        <w:t xml:space="preserve"> </w:t>
      </w:r>
      <w:r>
        <w:t xml:space="preserve">following </w:t>
      </w:r>
      <w:r w:rsidR="006E1E5B" w:rsidRPr="005809C8">
        <w:t>objectives:</w:t>
      </w:r>
    </w:p>
    <w:p w14:paraId="7C7BED96" w14:textId="77777777" w:rsidR="009D56F2" w:rsidRPr="009D56F2" w:rsidRDefault="009D56F2" w:rsidP="009D56F2">
      <w:pPr>
        <w:pStyle w:val="B1"/>
        <w:numPr>
          <w:ilvl w:val="0"/>
          <w:numId w:val="26"/>
        </w:numPr>
        <w:overflowPunct w:val="0"/>
        <w:autoSpaceDE w:val="0"/>
        <w:autoSpaceDN w:val="0"/>
        <w:adjustRightInd w:val="0"/>
        <w:textAlignment w:val="baseline"/>
        <w:rPr>
          <w:lang w:val="en-US" w:eastAsia="ja-JP"/>
        </w:rPr>
      </w:pPr>
      <w:r w:rsidRPr="009D56F2">
        <w:rPr>
          <w:lang w:val="en-US" w:eastAsia="ja-JP"/>
        </w:rPr>
        <w:t xml:space="preserve">To study solution(s) to reduce interruption time during HO/SCG change focusing on the following identified solutions but not limited. </w:t>
      </w:r>
    </w:p>
    <w:p w14:paraId="39568D1A" w14:textId="77777777" w:rsidR="009D56F2" w:rsidRPr="009D56F2" w:rsidRDefault="009D56F2" w:rsidP="009D56F2">
      <w:pPr>
        <w:pStyle w:val="B1"/>
        <w:numPr>
          <w:ilvl w:val="1"/>
          <w:numId w:val="26"/>
        </w:numPr>
        <w:overflowPunct w:val="0"/>
        <w:autoSpaceDE w:val="0"/>
        <w:autoSpaceDN w:val="0"/>
        <w:adjustRightInd w:val="0"/>
        <w:textAlignment w:val="baseline"/>
        <w:rPr>
          <w:lang w:val="en-US" w:eastAsia="ja-JP"/>
        </w:rPr>
      </w:pPr>
      <w:r w:rsidRPr="009D56F2">
        <w:rPr>
          <w:lang w:eastAsia="ja-JP"/>
        </w:rPr>
        <w:t xml:space="preserve">Handover/SCG change with simultaneous connectivity with source cell and target cell. </w:t>
      </w:r>
    </w:p>
    <w:p w14:paraId="486FF0CB" w14:textId="77777777" w:rsidR="009D56F2" w:rsidRPr="009D56F2" w:rsidRDefault="009D56F2" w:rsidP="009D56F2">
      <w:pPr>
        <w:pStyle w:val="B1"/>
        <w:numPr>
          <w:ilvl w:val="1"/>
          <w:numId w:val="26"/>
        </w:numPr>
        <w:overflowPunct w:val="0"/>
        <w:autoSpaceDE w:val="0"/>
        <w:autoSpaceDN w:val="0"/>
        <w:adjustRightInd w:val="0"/>
        <w:textAlignment w:val="baseline"/>
        <w:rPr>
          <w:lang w:eastAsia="ja-JP"/>
        </w:rPr>
      </w:pPr>
      <w:r w:rsidRPr="009D56F2">
        <w:rPr>
          <w:lang w:eastAsia="ja-JP"/>
        </w:rPr>
        <w:t xml:space="preserve">Make-before-break </w:t>
      </w:r>
    </w:p>
    <w:p w14:paraId="09756721" w14:textId="77777777" w:rsidR="009D56F2" w:rsidRPr="00475E70" w:rsidRDefault="009D56F2" w:rsidP="009D56F2">
      <w:pPr>
        <w:pStyle w:val="B1"/>
        <w:numPr>
          <w:ilvl w:val="1"/>
          <w:numId w:val="26"/>
        </w:numPr>
        <w:overflowPunct w:val="0"/>
        <w:autoSpaceDE w:val="0"/>
        <w:autoSpaceDN w:val="0"/>
        <w:adjustRightInd w:val="0"/>
        <w:textAlignment w:val="baseline"/>
        <w:rPr>
          <w:lang w:eastAsia="ja-JP"/>
        </w:rPr>
      </w:pPr>
      <w:r w:rsidRPr="00475E70">
        <w:rPr>
          <w:rFonts w:cs="Calibri"/>
          <w:bCs/>
          <w:lang w:eastAsia="zh-CN"/>
        </w:rPr>
        <w:t xml:space="preserve">RACH-less handover </w:t>
      </w:r>
    </w:p>
    <w:p w14:paraId="7802061F" w14:textId="77777777" w:rsidR="009D56F2" w:rsidRPr="009D56F2" w:rsidRDefault="009D56F2" w:rsidP="009D56F2">
      <w:pPr>
        <w:pStyle w:val="B1"/>
        <w:rPr>
          <w:lang w:eastAsia="ja-JP"/>
        </w:rPr>
      </w:pPr>
      <w:r w:rsidRPr="009D56F2">
        <w:rPr>
          <w:lang w:eastAsia="ja-JP"/>
        </w:rPr>
        <w:t xml:space="preserve">RAN2 should avoid increasing </w:t>
      </w:r>
      <w:proofErr w:type="spellStart"/>
      <w:r w:rsidRPr="009D56F2">
        <w:rPr>
          <w:lang w:eastAsia="ja-JP"/>
        </w:rPr>
        <w:t>signalling</w:t>
      </w:r>
      <w:proofErr w:type="spellEnd"/>
      <w:r w:rsidRPr="009D56F2">
        <w:rPr>
          <w:lang w:eastAsia="ja-JP"/>
        </w:rPr>
        <w:t xml:space="preserve"> overhead. </w:t>
      </w:r>
    </w:p>
    <w:p w14:paraId="00B1C8C1" w14:textId="77777777" w:rsidR="009D56F2" w:rsidRPr="009D56F2" w:rsidRDefault="009D56F2" w:rsidP="009D56F2">
      <w:pPr>
        <w:pStyle w:val="B1"/>
        <w:rPr>
          <w:rFonts w:cs="Calibri"/>
          <w:lang w:eastAsia="zh-CN"/>
        </w:rPr>
      </w:pPr>
      <w:r w:rsidRPr="009D56F2">
        <w:rPr>
          <w:rFonts w:cs="Calibri"/>
          <w:lang w:eastAsia="zh-CN"/>
        </w:rPr>
        <w:t xml:space="preserve">Note: LTE mobility enhancements should be used for baseline for fast handover failure recovery, Make-before-break and RACH-less handover. </w:t>
      </w:r>
    </w:p>
    <w:p w14:paraId="3F6F4065" w14:textId="77777777" w:rsidR="009D56F2" w:rsidRPr="009D56F2" w:rsidRDefault="009D56F2" w:rsidP="009D56F2">
      <w:pPr>
        <w:pStyle w:val="B1"/>
        <w:numPr>
          <w:ilvl w:val="0"/>
          <w:numId w:val="26"/>
        </w:numPr>
        <w:overflowPunct w:val="0"/>
        <w:autoSpaceDE w:val="0"/>
        <w:autoSpaceDN w:val="0"/>
        <w:adjustRightInd w:val="0"/>
        <w:textAlignment w:val="baseline"/>
        <w:rPr>
          <w:lang w:val="en-US" w:eastAsia="ja-JP"/>
        </w:rPr>
      </w:pPr>
      <w:r w:rsidRPr="009D56F2">
        <w:rPr>
          <w:lang w:val="en-US" w:eastAsia="ja-JP"/>
        </w:rPr>
        <w:t>To specify the solutions and agreements agreed during the above study phase. [RAN2/RAN1/RAN3/RAN4]</w:t>
      </w:r>
    </w:p>
    <w:p w14:paraId="2A0649F2" w14:textId="77777777" w:rsidR="009D56F2" w:rsidRPr="009D56F2" w:rsidRDefault="009D56F2" w:rsidP="00655410">
      <w:pPr>
        <w:ind w:left="360"/>
      </w:pPr>
      <w:r w:rsidRPr="009D56F2">
        <w:t>Note: The following aspects should be considered in above objectives.</w:t>
      </w:r>
    </w:p>
    <w:p w14:paraId="4E4F9364" w14:textId="77777777" w:rsidR="009D56F2" w:rsidRDefault="009D56F2" w:rsidP="009D56F2">
      <w:pPr>
        <w:ind w:left="720"/>
      </w:pPr>
      <w:r w:rsidRPr="009D56F2">
        <w:t>- Inter and intra frequency handover/SCG change</w:t>
      </w:r>
    </w:p>
    <w:p w14:paraId="5DD6524C" w14:textId="77777777" w:rsidR="009D56F2" w:rsidRDefault="009D56F2" w:rsidP="009D56F2">
      <w:pPr>
        <w:ind w:left="720"/>
      </w:pPr>
      <w:r>
        <w:t>- Inter-CU, intra-CU/inter-DU and intra-DU handover/SCG change</w:t>
      </w:r>
    </w:p>
    <w:p w14:paraId="022007D4" w14:textId="77777777" w:rsidR="009D56F2" w:rsidRDefault="009D56F2" w:rsidP="009D56F2">
      <w:pPr>
        <w:ind w:left="720"/>
      </w:pPr>
      <w:r>
        <w:t>- Synchronous and asynchronous deployments as assumed in Rel-15 NR</w:t>
      </w:r>
    </w:p>
    <w:p w14:paraId="21D8F7CE" w14:textId="77777777" w:rsidR="009D56F2" w:rsidRDefault="009D56F2" w:rsidP="009D56F2">
      <w:pPr>
        <w:ind w:left="720"/>
      </w:pPr>
      <w:r>
        <w:t xml:space="preserve">- </w:t>
      </w:r>
      <w:r w:rsidRPr="00F06F93">
        <w:t>UE capability on the number of Tx/Rx chains</w:t>
      </w:r>
    </w:p>
    <w:p w14:paraId="1BA75EA0" w14:textId="77777777" w:rsidR="009D56F2" w:rsidRDefault="009D56F2" w:rsidP="009D56F2">
      <w:pPr>
        <w:ind w:left="720"/>
      </w:pPr>
      <w:r>
        <w:t>- Low and high velocity</w:t>
      </w:r>
    </w:p>
    <w:p w14:paraId="7EE5E0DC" w14:textId="77777777" w:rsidR="009D56F2" w:rsidRDefault="009D56F2" w:rsidP="009D56F2">
      <w:pPr>
        <w:ind w:left="720"/>
      </w:pPr>
      <w:r>
        <w:t>- FR1 and FR2 frequencies</w:t>
      </w:r>
    </w:p>
    <w:p w14:paraId="22A6B02A" w14:textId="59D5C8EC" w:rsidR="00261B22" w:rsidRDefault="00261B22" w:rsidP="00002940">
      <w:pPr>
        <w:rPr>
          <w:lang w:val="en-GB"/>
        </w:rPr>
      </w:pPr>
      <w:r w:rsidRPr="00BE69B6">
        <w:rPr>
          <w:lang w:val="en-GB"/>
        </w:rPr>
        <w:t xml:space="preserve">This </w:t>
      </w:r>
      <w:r>
        <w:rPr>
          <w:lang w:val="en-GB"/>
        </w:rPr>
        <w:t xml:space="preserve">contribution presents our discussion on PHY aspects for </w:t>
      </w:r>
      <w:r w:rsidR="00D647F5">
        <w:rPr>
          <w:lang w:val="en-GB"/>
        </w:rPr>
        <w:t>supporting RACH-less</w:t>
      </w:r>
      <w:r>
        <w:rPr>
          <w:lang w:val="en-GB"/>
        </w:rPr>
        <w:t xml:space="preserve"> HO. </w:t>
      </w:r>
    </w:p>
    <w:p w14:paraId="7695075C" w14:textId="65578ADC" w:rsidR="00002940" w:rsidRDefault="00002940" w:rsidP="00002940">
      <w:pPr>
        <w:pStyle w:val="Heading1"/>
        <w:rPr>
          <w:lang w:val="en-US"/>
        </w:rPr>
      </w:pPr>
      <w:r>
        <w:rPr>
          <w:lang w:val="en-US"/>
        </w:rPr>
        <w:t>RACH-less HO</w:t>
      </w:r>
    </w:p>
    <w:p w14:paraId="4A41D4D1" w14:textId="26968648" w:rsidR="00E351CE" w:rsidRDefault="00F96FF8" w:rsidP="00E351CE">
      <w:pPr>
        <w:rPr>
          <w:lang w:val="en-GB"/>
        </w:rPr>
      </w:pPr>
      <w:r>
        <w:t>RACH procedure is used during traditional HO to obtain the Timing Advance (TA) value and the UL grant for</w:t>
      </w:r>
      <w:r w:rsidR="00CD2391">
        <w:t xml:space="preserve"> PUSCH transmission (</w:t>
      </w:r>
      <w:r w:rsidR="00CD2391" w:rsidRPr="00066DD1">
        <w:rPr>
          <w:lang w:val="en-GB"/>
        </w:rPr>
        <w:t>RRC Connection Reconfiguration Complete message</w:t>
      </w:r>
      <w:r w:rsidR="00CD2391">
        <w:t>) to</w:t>
      </w:r>
      <w:r>
        <w:t xml:space="preserve"> the target cell. In LTE Rel.14, RACH-</w:t>
      </w:r>
      <w:r w:rsidR="00737CE9">
        <w:t>l</w:t>
      </w:r>
      <w:r>
        <w:t xml:space="preserve">ess HO was introduced to eliminate the RACH related latencies during HO and thus reduce the mobility Interruption time. </w:t>
      </w:r>
      <w:r w:rsidR="00E644CB">
        <w:t xml:space="preserve">For NR, </w:t>
      </w:r>
      <w:r w:rsidR="00F56F3B">
        <w:t>RACH-less HO is also one of the techniques</w:t>
      </w:r>
      <w:r w:rsidR="001D53E6">
        <w:t xml:space="preserve"> to reduce HO/SCG change</w:t>
      </w:r>
      <w:r w:rsidR="00CD2391">
        <w:t xml:space="preserve"> latency</w:t>
      </w:r>
      <w:r w:rsidR="001D53E6">
        <w:t xml:space="preserve">. </w:t>
      </w:r>
      <w:proofErr w:type="gramStart"/>
      <w:r w:rsidR="003D4088">
        <w:t xml:space="preserve">In </w:t>
      </w:r>
      <w:r w:rsidR="003D4088">
        <w:lastRenderedPageBreak/>
        <w:t>particular, in</w:t>
      </w:r>
      <w:proofErr w:type="gramEnd"/>
      <w:r w:rsidR="003D4088">
        <w:t xml:space="preserve"> RACH-less HO, </w:t>
      </w:r>
      <w:r>
        <w:t xml:space="preserve">the UE needs to obtain the target cell TA, UL grant information through other means. </w:t>
      </w:r>
      <w:r w:rsidR="0017620D">
        <w:t>Hence, w</w:t>
      </w:r>
      <w:proofErr w:type="spellStart"/>
      <w:r w:rsidR="004F3BAC">
        <w:rPr>
          <w:lang w:val="en-GB"/>
        </w:rPr>
        <w:t>e</w:t>
      </w:r>
      <w:proofErr w:type="spellEnd"/>
      <w:r w:rsidR="004F3BAC">
        <w:rPr>
          <w:lang w:val="en-GB"/>
        </w:rPr>
        <w:t xml:space="preserve"> shall discuss the following </w:t>
      </w:r>
      <w:r w:rsidR="00CD2391">
        <w:rPr>
          <w:lang w:val="en-GB"/>
        </w:rPr>
        <w:t xml:space="preserve">PHY </w:t>
      </w:r>
      <w:r w:rsidR="004F3BAC">
        <w:rPr>
          <w:lang w:val="en-GB"/>
        </w:rPr>
        <w:t xml:space="preserve">aspects to </w:t>
      </w:r>
      <w:r w:rsidR="00012564">
        <w:rPr>
          <w:lang w:val="en-GB"/>
        </w:rPr>
        <w:t>enable</w:t>
      </w:r>
      <w:r w:rsidR="004F3BAC">
        <w:rPr>
          <w:lang w:val="en-GB"/>
        </w:rPr>
        <w:t xml:space="preserve"> </w:t>
      </w:r>
      <w:r w:rsidR="00E351CE">
        <w:rPr>
          <w:lang w:val="en-GB"/>
        </w:rPr>
        <w:t>RACH-less HO</w:t>
      </w:r>
      <w:r w:rsidR="004F3BAC">
        <w:rPr>
          <w:lang w:val="en-GB"/>
        </w:rPr>
        <w:t>:</w:t>
      </w:r>
    </w:p>
    <w:p w14:paraId="5A8E3D7A" w14:textId="3158E789" w:rsidR="00E351CE" w:rsidRDefault="00E351CE" w:rsidP="00E351CE">
      <w:pPr>
        <w:pStyle w:val="ListParagraph"/>
        <w:numPr>
          <w:ilvl w:val="0"/>
          <w:numId w:val="2"/>
        </w:numPr>
        <w:rPr>
          <w:lang w:val="en-GB"/>
        </w:rPr>
      </w:pPr>
      <w:r>
        <w:rPr>
          <w:lang w:val="en-GB"/>
        </w:rPr>
        <w:t>Timing advance of the target cell</w:t>
      </w:r>
    </w:p>
    <w:p w14:paraId="344D73C2" w14:textId="1B49598F" w:rsidR="00E351CE" w:rsidRPr="00D33E2A" w:rsidRDefault="00636618" w:rsidP="00D33E2A">
      <w:pPr>
        <w:pStyle w:val="ListParagraph"/>
        <w:numPr>
          <w:ilvl w:val="0"/>
          <w:numId w:val="2"/>
        </w:numPr>
        <w:rPr>
          <w:lang w:val="en-GB"/>
        </w:rPr>
      </w:pPr>
      <w:r>
        <w:rPr>
          <w:lang w:val="en-GB"/>
        </w:rPr>
        <w:t xml:space="preserve">Transmission of PUSCH containing </w:t>
      </w:r>
      <w:r w:rsidR="00E351CE" w:rsidRPr="008134BF">
        <w:rPr>
          <w:lang w:val="en-GB"/>
        </w:rPr>
        <w:t>handover command response</w:t>
      </w:r>
      <w:r w:rsidR="00E351CE">
        <w:rPr>
          <w:lang w:val="en-GB"/>
        </w:rPr>
        <w:t xml:space="preserve"> to the target cell</w:t>
      </w:r>
      <w:r w:rsidR="00D33E2A">
        <w:rPr>
          <w:lang w:val="en-GB"/>
        </w:rPr>
        <w:t xml:space="preserve"> (</w:t>
      </w:r>
      <w:r w:rsidR="009C25F6" w:rsidRPr="00D33E2A">
        <w:rPr>
          <w:lang w:val="en-GB"/>
        </w:rPr>
        <w:t>UL grant allocation</w:t>
      </w:r>
      <w:r w:rsidR="00D33E2A">
        <w:rPr>
          <w:lang w:val="en-GB"/>
        </w:rPr>
        <w:t xml:space="preserve"> and </w:t>
      </w:r>
      <w:r w:rsidR="009C25F6" w:rsidRPr="00D33E2A">
        <w:rPr>
          <w:lang w:val="en-GB"/>
        </w:rPr>
        <w:t>PUSCH p</w:t>
      </w:r>
      <w:r w:rsidR="00E351CE" w:rsidRPr="00D33E2A">
        <w:rPr>
          <w:lang w:val="en-GB"/>
        </w:rPr>
        <w:t>ower control</w:t>
      </w:r>
      <w:r w:rsidR="00D33E2A">
        <w:rPr>
          <w:lang w:val="en-GB"/>
        </w:rPr>
        <w:t>)</w:t>
      </w:r>
    </w:p>
    <w:p w14:paraId="1A5E9F8A" w14:textId="307BA88C" w:rsidR="00E351CE" w:rsidRDefault="00CD2391" w:rsidP="00E351CE">
      <w:pPr>
        <w:pStyle w:val="ListParagraph"/>
        <w:numPr>
          <w:ilvl w:val="0"/>
          <w:numId w:val="2"/>
        </w:numPr>
        <w:rPr>
          <w:lang w:val="en-GB"/>
        </w:rPr>
      </w:pPr>
      <w:r>
        <w:rPr>
          <w:lang w:val="en-GB"/>
        </w:rPr>
        <w:t>Multi-beam considerations</w:t>
      </w:r>
    </w:p>
    <w:p w14:paraId="12FDD79B" w14:textId="77777777" w:rsidR="00CB294A" w:rsidRPr="00C80055" w:rsidRDefault="00CB294A" w:rsidP="00CB294A">
      <w:pPr>
        <w:pStyle w:val="ListParagraph"/>
        <w:rPr>
          <w:lang w:val="en-GB"/>
        </w:rPr>
      </w:pPr>
    </w:p>
    <w:p w14:paraId="173AE59B" w14:textId="482F7D8B" w:rsidR="00423456" w:rsidRDefault="00AD6556" w:rsidP="00E351CE">
      <w:pPr>
        <w:pStyle w:val="Heading2"/>
      </w:pPr>
      <w:r>
        <w:t xml:space="preserve">Timing </w:t>
      </w:r>
      <w:r w:rsidR="0037641E">
        <w:t>a</w:t>
      </w:r>
      <w:r>
        <w:t>dvance</w:t>
      </w:r>
    </w:p>
    <w:p w14:paraId="33FDBA7F" w14:textId="3C4EEFCD" w:rsidR="00752432" w:rsidRPr="00752432" w:rsidRDefault="00752432" w:rsidP="00752432">
      <w:pPr>
        <w:rPr>
          <w:lang w:val="en-GB"/>
        </w:rPr>
      </w:pPr>
      <w:bookmarkStart w:id="2" w:name="_Hlk874793"/>
      <w:r>
        <w:t>In LTE</w:t>
      </w:r>
      <w:r w:rsidR="00B715CB">
        <w:t>,</w:t>
      </w:r>
      <w:r>
        <w:t xml:space="preserve"> RACH-less HO was restricted to the synchronous deployments. Furthermore, it is limited to the following cases</w:t>
      </w:r>
    </w:p>
    <w:p w14:paraId="78B6A10B" w14:textId="1D4EFEF8" w:rsidR="00752432" w:rsidRDefault="00765669" w:rsidP="00752432">
      <w:pPr>
        <w:pStyle w:val="ListParagraph"/>
        <w:numPr>
          <w:ilvl w:val="0"/>
          <w:numId w:val="2"/>
        </w:numPr>
      </w:pPr>
      <w:r>
        <w:t>t</w:t>
      </w:r>
      <w:r w:rsidR="00752432">
        <w:t>he target cell TA is the same as the source cell TA or</w:t>
      </w:r>
    </w:p>
    <w:p w14:paraId="19A1E9B2" w14:textId="2616B667" w:rsidR="00752432" w:rsidRDefault="00752432" w:rsidP="00752432">
      <w:pPr>
        <w:pStyle w:val="ListParagraph"/>
        <w:numPr>
          <w:ilvl w:val="0"/>
          <w:numId w:val="2"/>
        </w:numPr>
      </w:pPr>
      <w:r>
        <w:t>the target cell TA is zero.</w:t>
      </w:r>
    </w:p>
    <w:p w14:paraId="1C128C9B" w14:textId="7299CABB" w:rsidR="007B4FFD" w:rsidRDefault="00BB1468" w:rsidP="008F77BE">
      <w:r>
        <w:t>Although such restriction eliminates the need to obtain TA for the target cell, it</w:t>
      </w:r>
      <w:r w:rsidR="00466796">
        <w:t xml:space="preserve"> might limit </w:t>
      </w:r>
      <w:r w:rsidR="00BB1016">
        <w:t xml:space="preserve">the use </w:t>
      </w:r>
      <w:r w:rsidR="00466796">
        <w:t>of RACH-less HO</w:t>
      </w:r>
      <w:r w:rsidR="00BB1016">
        <w:t xml:space="preserve"> in more </w:t>
      </w:r>
      <w:r w:rsidR="00415EEA">
        <w:t xml:space="preserve">deployment scenarios </w:t>
      </w:r>
      <w:r w:rsidR="00DE6435">
        <w:t xml:space="preserve">e.g., </w:t>
      </w:r>
      <w:r w:rsidR="00415EEA">
        <w:t xml:space="preserve">when target cell TA is non-zero or </w:t>
      </w:r>
      <w:r w:rsidR="00DE6435">
        <w:t xml:space="preserve">when </w:t>
      </w:r>
      <w:r w:rsidR="00415EEA">
        <w:t>the target cell TA is</w:t>
      </w:r>
      <w:r w:rsidR="008021C8">
        <w:t xml:space="preserve"> not</w:t>
      </w:r>
      <w:r w:rsidR="00415EEA">
        <w:t xml:space="preserve"> the same as the source cell TA)</w:t>
      </w:r>
      <w:r>
        <w:t>.</w:t>
      </w:r>
      <w:r w:rsidR="00302FAC">
        <w:t xml:space="preserve"> Hence, for NR, it </w:t>
      </w:r>
      <w:r w:rsidR="002D0EAF">
        <w:t>might be beneficial to investigate mech</w:t>
      </w:r>
      <w:r w:rsidR="00124AA9">
        <w:t>anism</w:t>
      </w:r>
      <w:r w:rsidR="002D210B">
        <w:t>s</w:t>
      </w:r>
      <w:r w:rsidR="00124AA9">
        <w:t xml:space="preserve"> to enable UE estimate timing advance of the target cell</w:t>
      </w:r>
      <w:r w:rsidR="002D210B">
        <w:t>.</w:t>
      </w:r>
      <w:r w:rsidR="00124AA9">
        <w:t xml:space="preserve"> </w:t>
      </w:r>
    </w:p>
    <w:bookmarkEnd w:id="2"/>
    <w:p w14:paraId="78DAEF23" w14:textId="35AD7DCD" w:rsidR="006772D4" w:rsidRDefault="002C5791" w:rsidP="006772D4">
      <w:pPr>
        <w:rPr>
          <w:b/>
          <w:i/>
          <w:lang w:val="en-GB"/>
        </w:rPr>
      </w:pPr>
      <w:r w:rsidRPr="00DF7663">
        <w:rPr>
          <w:b/>
          <w:i/>
          <w:lang w:val="en-GB"/>
        </w:rPr>
        <w:t xml:space="preserve">Proposal 1: </w:t>
      </w:r>
      <w:r w:rsidR="00717652" w:rsidRPr="00DF7663">
        <w:rPr>
          <w:b/>
          <w:i/>
          <w:lang w:val="en-GB"/>
        </w:rPr>
        <w:t>S</w:t>
      </w:r>
      <w:r w:rsidR="000A28C6" w:rsidRPr="00DF7663">
        <w:rPr>
          <w:b/>
          <w:i/>
          <w:lang w:val="en-GB"/>
        </w:rPr>
        <w:t>tud</w:t>
      </w:r>
      <w:r w:rsidR="006B30DC" w:rsidRPr="00DF7663">
        <w:rPr>
          <w:b/>
          <w:i/>
          <w:lang w:val="en-GB"/>
        </w:rPr>
        <w:t>y</w:t>
      </w:r>
      <w:r w:rsidR="000A28C6" w:rsidRPr="00DF7663">
        <w:rPr>
          <w:b/>
          <w:i/>
          <w:lang w:val="en-GB"/>
        </w:rPr>
        <w:t xml:space="preserve"> m</w:t>
      </w:r>
      <w:r w:rsidR="00562CAB" w:rsidRPr="00DF7663">
        <w:rPr>
          <w:b/>
          <w:i/>
          <w:lang w:val="en-GB"/>
        </w:rPr>
        <w:t>echanism</w:t>
      </w:r>
      <w:r w:rsidR="00D27BB0" w:rsidRPr="00DF7663">
        <w:rPr>
          <w:b/>
          <w:i/>
          <w:lang w:val="en-GB"/>
        </w:rPr>
        <w:t xml:space="preserve"> for UE</w:t>
      </w:r>
      <w:r w:rsidR="00562CAB" w:rsidRPr="00DF7663">
        <w:rPr>
          <w:b/>
          <w:i/>
          <w:lang w:val="en-GB"/>
        </w:rPr>
        <w:t xml:space="preserve"> to </w:t>
      </w:r>
      <w:r w:rsidR="00D27BB0" w:rsidRPr="00DF7663">
        <w:rPr>
          <w:b/>
          <w:i/>
          <w:lang w:val="en-GB"/>
        </w:rPr>
        <w:t>obtain</w:t>
      </w:r>
      <w:r w:rsidR="0011633B" w:rsidRPr="00DF7663">
        <w:rPr>
          <w:b/>
          <w:i/>
          <w:lang w:val="en-GB"/>
        </w:rPr>
        <w:t xml:space="preserve"> timing advance </w:t>
      </w:r>
      <w:r w:rsidR="00F50489" w:rsidRPr="00DF7663">
        <w:rPr>
          <w:b/>
          <w:i/>
          <w:lang w:val="en-GB"/>
        </w:rPr>
        <w:t>of the target cell</w:t>
      </w:r>
      <w:r w:rsidR="002F49A7" w:rsidRPr="00DF7663">
        <w:rPr>
          <w:b/>
          <w:i/>
          <w:lang w:val="en-GB"/>
        </w:rPr>
        <w:t xml:space="preserve"> </w:t>
      </w:r>
      <w:r w:rsidR="00D27BB0" w:rsidRPr="00DF7663">
        <w:rPr>
          <w:b/>
          <w:i/>
          <w:lang w:val="en-GB"/>
        </w:rPr>
        <w:t xml:space="preserve">for supporting </w:t>
      </w:r>
      <w:r w:rsidR="00E3464E" w:rsidRPr="00DF7663">
        <w:rPr>
          <w:b/>
          <w:i/>
          <w:lang w:val="en-GB"/>
        </w:rPr>
        <w:t xml:space="preserve">NR </w:t>
      </w:r>
      <w:r w:rsidR="00D27BB0" w:rsidRPr="00DF7663">
        <w:rPr>
          <w:b/>
          <w:i/>
          <w:lang w:val="en-GB"/>
        </w:rPr>
        <w:t>RACH-less HO</w:t>
      </w:r>
      <w:r w:rsidR="00260ABE" w:rsidRPr="00DF7663">
        <w:rPr>
          <w:b/>
          <w:i/>
          <w:lang w:val="en-GB"/>
        </w:rPr>
        <w:t>.</w:t>
      </w:r>
      <w:r w:rsidR="00F50489" w:rsidRPr="00D27BB0">
        <w:rPr>
          <w:b/>
          <w:i/>
          <w:lang w:val="en-GB"/>
        </w:rPr>
        <w:t xml:space="preserve"> </w:t>
      </w:r>
    </w:p>
    <w:p w14:paraId="23295D43" w14:textId="77777777" w:rsidR="002B6A22" w:rsidRPr="00D27BB0" w:rsidRDefault="002B6A22" w:rsidP="006772D4">
      <w:pPr>
        <w:rPr>
          <w:b/>
          <w:i/>
          <w:lang w:val="en-GB"/>
        </w:rPr>
      </w:pPr>
    </w:p>
    <w:p w14:paraId="3F1989DD" w14:textId="0C0E42D7" w:rsidR="00737CFA" w:rsidRDefault="00737CFA" w:rsidP="00737CFA">
      <w:pPr>
        <w:pStyle w:val="Heading2"/>
      </w:pPr>
      <w:r>
        <w:t>Uplink grant</w:t>
      </w:r>
      <w:r w:rsidR="0037641E">
        <w:t xml:space="preserve"> configuration</w:t>
      </w:r>
    </w:p>
    <w:p w14:paraId="2E97BCC5" w14:textId="1FF4AAD7" w:rsidR="00554938" w:rsidRDefault="00E15B75" w:rsidP="00554938">
      <w:r w:rsidRPr="00E15B75">
        <w:rPr>
          <w:lang w:val="en-GB"/>
        </w:rPr>
        <w:t>Another purpose of RACH procedure during HO is to obtain UL grant for the transmission of the handover command</w:t>
      </w:r>
      <w:r w:rsidR="002D64E8">
        <w:rPr>
          <w:lang w:val="en-GB"/>
        </w:rPr>
        <w:t xml:space="preserve"> </w:t>
      </w:r>
      <w:r w:rsidRPr="00E15B75">
        <w:rPr>
          <w:lang w:val="en-GB"/>
        </w:rPr>
        <w:t>response (i.e.,</w:t>
      </w:r>
      <w:bookmarkStart w:id="3" w:name="_Hlk877896"/>
      <w:r w:rsidRPr="00E15B75">
        <w:rPr>
          <w:lang w:val="en-GB"/>
        </w:rPr>
        <w:t xml:space="preserve"> RRC Connection Reconfiguration </w:t>
      </w:r>
      <w:bookmarkEnd w:id="3"/>
      <w:r w:rsidRPr="00E15B75">
        <w:rPr>
          <w:lang w:val="en-GB"/>
        </w:rPr>
        <w:t xml:space="preserve">Complete message). In absence of RACH procedure in target </w:t>
      </w:r>
      <w:r w:rsidR="002D64E8">
        <w:rPr>
          <w:lang w:val="en-GB"/>
        </w:rPr>
        <w:t>cell</w:t>
      </w:r>
      <w:r w:rsidRPr="00E15B75">
        <w:rPr>
          <w:lang w:val="en-GB"/>
        </w:rPr>
        <w:t>,</w:t>
      </w:r>
      <w:r w:rsidR="002D64E8">
        <w:rPr>
          <w:lang w:val="en-GB"/>
        </w:rPr>
        <w:t xml:space="preserve"> </w:t>
      </w:r>
      <w:r w:rsidRPr="00E15B75">
        <w:rPr>
          <w:lang w:val="en-GB"/>
        </w:rPr>
        <w:t xml:space="preserve">allocation of UL grant is needed in the target cell. </w:t>
      </w:r>
      <w:r w:rsidR="00554938">
        <w:t>LTE RACH-</w:t>
      </w:r>
      <w:r w:rsidR="00376257">
        <w:t>l</w:t>
      </w:r>
      <w:r w:rsidR="00554938">
        <w:t>ess HO supports the below options for obtaining UL grant</w:t>
      </w:r>
      <w:r w:rsidR="00554938" w:rsidRPr="004F5CF4">
        <w:t xml:space="preserve"> </w:t>
      </w:r>
      <w:r w:rsidR="00554938">
        <w:t>to transmit the RRC Reconfiguration complete on the target cell, when RACH is not performed during RACH-</w:t>
      </w:r>
      <w:r w:rsidR="00376257">
        <w:t>l</w:t>
      </w:r>
      <w:r w:rsidR="00554938">
        <w:t>ess HO:</w:t>
      </w:r>
    </w:p>
    <w:p w14:paraId="0175F95A" w14:textId="1B0966CD" w:rsidR="0092307E" w:rsidRDefault="0092307E" w:rsidP="0092307E">
      <w:pPr>
        <w:pStyle w:val="ListParagraph"/>
        <w:numPr>
          <w:ilvl w:val="0"/>
          <w:numId w:val="2"/>
        </w:numPr>
        <w:overflowPunct/>
        <w:autoSpaceDE/>
        <w:autoSpaceDN/>
        <w:adjustRightInd/>
        <w:textAlignment w:val="auto"/>
      </w:pPr>
      <w:r>
        <w:t>UE is provided with preconfigured UL grant information in the RRC Reconfiguration message sent to configure RACH-</w:t>
      </w:r>
      <w:r w:rsidR="00376257">
        <w:t>l</w:t>
      </w:r>
      <w:r>
        <w:t>ess HO; or</w:t>
      </w:r>
    </w:p>
    <w:p w14:paraId="25EBB5A8" w14:textId="3B4B84EE" w:rsidR="0092307E" w:rsidRDefault="0092307E" w:rsidP="0092307E">
      <w:pPr>
        <w:pStyle w:val="ListParagraph"/>
        <w:numPr>
          <w:ilvl w:val="0"/>
          <w:numId w:val="2"/>
        </w:numPr>
        <w:overflowPunct/>
        <w:autoSpaceDE/>
        <w:autoSpaceDN/>
        <w:adjustRightInd/>
        <w:textAlignment w:val="auto"/>
      </w:pPr>
      <w:r>
        <w:t xml:space="preserve">UE monitors PDCCH </w:t>
      </w:r>
      <w:r w:rsidR="001D1EFE">
        <w:t xml:space="preserve">of the target cell </w:t>
      </w:r>
      <w:r>
        <w:t>to obtain the UL grant, when preconfigured UL grant information is not provided.</w:t>
      </w:r>
    </w:p>
    <w:p w14:paraId="70AF1713" w14:textId="76BF1F59" w:rsidR="006B30DC" w:rsidRDefault="006B30DC" w:rsidP="00E351CE">
      <w:pPr>
        <w:rPr>
          <w:b/>
          <w:i/>
          <w:lang w:val="en-GB"/>
        </w:rPr>
      </w:pPr>
      <w:r w:rsidRPr="00DF7663">
        <w:rPr>
          <w:b/>
          <w:i/>
          <w:lang w:val="en-GB"/>
        </w:rPr>
        <w:t xml:space="preserve">Proposal 2: </w:t>
      </w:r>
      <w:r w:rsidR="004568F6" w:rsidRPr="00DF7663">
        <w:rPr>
          <w:b/>
          <w:i/>
          <w:lang w:val="en-GB"/>
        </w:rPr>
        <w:t>Consider</w:t>
      </w:r>
      <w:r w:rsidR="009F47E9" w:rsidRPr="00DF7663">
        <w:rPr>
          <w:b/>
          <w:i/>
          <w:lang w:val="en-GB"/>
        </w:rPr>
        <w:t xml:space="preserve"> reusing</w:t>
      </w:r>
      <w:r w:rsidR="004568F6" w:rsidRPr="00DF7663">
        <w:rPr>
          <w:b/>
          <w:i/>
          <w:lang w:val="en-GB"/>
        </w:rPr>
        <w:t xml:space="preserve"> </w:t>
      </w:r>
      <w:r w:rsidR="009F47E9" w:rsidRPr="00DF7663">
        <w:rPr>
          <w:b/>
          <w:i/>
          <w:lang w:val="en-GB"/>
        </w:rPr>
        <w:t xml:space="preserve">the same </w:t>
      </w:r>
      <w:r w:rsidR="00EB0339" w:rsidRPr="00DF7663">
        <w:rPr>
          <w:b/>
          <w:i/>
          <w:lang w:val="en-GB"/>
        </w:rPr>
        <w:t>UL grant configuration</w:t>
      </w:r>
      <w:r w:rsidR="009F47E9" w:rsidRPr="00DF7663">
        <w:rPr>
          <w:b/>
          <w:i/>
          <w:lang w:val="en-GB"/>
        </w:rPr>
        <w:t xml:space="preserve"> mechanism </w:t>
      </w:r>
      <w:r w:rsidR="00E3464E" w:rsidRPr="00DF7663">
        <w:rPr>
          <w:b/>
          <w:i/>
          <w:lang w:val="en-GB"/>
        </w:rPr>
        <w:t xml:space="preserve">in LTE RACH-less HO </w:t>
      </w:r>
      <w:r w:rsidR="00771AFB" w:rsidRPr="00DF7663">
        <w:rPr>
          <w:b/>
          <w:i/>
          <w:lang w:val="en-GB"/>
        </w:rPr>
        <w:t xml:space="preserve">as a starting point </w:t>
      </w:r>
      <w:r w:rsidR="009F47E9" w:rsidRPr="00DF7663">
        <w:rPr>
          <w:b/>
          <w:i/>
          <w:lang w:val="en-GB"/>
        </w:rPr>
        <w:t xml:space="preserve">for </w:t>
      </w:r>
      <w:r w:rsidR="00E3464E" w:rsidRPr="00DF7663">
        <w:rPr>
          <w:b/>
          <w:i/>
          <w:lang w:val="en-GB"/>
        </w:rPr>
        <w:t>NR RACH-less HO</w:t>
      </w:r>
      <w:r w:rsidR="00701A77" w:rsidRPr="00DF7663">
        <w:rPr>
          <w:b/>
          <w:i/>
          <w:lang w:val="en-GB"/>
        </w:rPr>
        <w:t>.</w:t>
      </w:r>
    </w:p>
    <w:p w14:paraId="1D228C0D" w14:textId="77777777" w:rsidR="00D95AC4" w:rsidRDefault="00D95AC4" w:rsidP="00E351CE">
      <w:pPr>
        <w:rPr>
          <w:b/>
          <w:i/>
          <w:lang w:val="en-GB"/>
        </w:rPr>
      </w:pPr>
    </w:p>
    <w:p w14:paraId="160B866E" w14:textId="4FC8FABC" w:rsidR="0037641E" w:rsidRDefault="00F92D94" w:rsidP="0037641E">
      <w:pPr>
        <w:pStyle w:val="Heading2"/>
      </w:pPr>
      <w:r>
        <w:t>PUSCH</w:t>
      </w:r>
      <w:r w:rsidR="00CB294A">
        <w:t xml:space="preserve"> transmission</w:t>
      </w:r>
    </w:p>
    <w:p w14:paraId="37221A9F" w14:textId="2276A18F" w:rsidR="00762AAC" w:rsidRPr="00762AAC" w:rsidRDefault="00BD6DDF" w:rsidP="004B3634">
      <w:pPr>
        <w:rPr>
          <w:lang w:val="en-GB"/>
        </w:rPr>
      </w:pPr>
      <w:r>
        <w:rPr>
          <w:lang w:val="en-GB"/>
        </w:rPr>
        <w:t>In RACH procedure, t</w:t>
      </w:r>
      <w:r w:rsidR="00CE7D44" w:rsidRPr="00E15B75">
        <w:rPr>
          <w:lang w:val="en-GB"/>
        </w:rPr>
        <w:t xml:space="preserve">he initial value of </w:t>
      </w:r>
      <w:r>
        <w:rPr>
          <w:lang w:val="en-GB"/>
        </w:rPr>
        <w:t>Msg3/</w:t>
      </w:r>
      <w:r w:rsidR="00CE7D44" w:rsidRPr="00E15B75">
        <w:rPr>
          <w:lang w:val="en-GB"/>
        </w:rPr>
        <w:t xml:space="preserve">PUSCH transmission power </w:t>
      </w:r>
      <w:r w:rsidR="00CE7D44">
        <w:rPr>
          <w:lang w:val="en-GB"/>
        </w:rPr>
        <w:t xml:space="preserve">(i.e., </w:t>
      </w:r>
      <m:oMath>
        <m:sSub>
          <m:sSubPr>
            <m:ctrlPr>
              <w:rPr>
                <w:rFonts w:ascii="Cambria Math" w:hAnsi="Cambria Math"/>
                <w:i/>
              </w:rPr>
            </m:ctrlPr>
          </m:sSubPr>
          <m:e>
            <m:r>
              <w:rPr>
                <w:rFonts w:ascii="Cambria Math"/>
              </w:rPr>
              <m:t>P</m:t>
            </m:r>
          </m:e>
          <m:sub>
            <m:r>
              <m:rPr>
                <m:nor/>
              </m:rPr>
              <w:rPr>
                <w:rFonts w:ascii="Cambria Math"/>
              </w:rPr>
              <m:t>O_PUSCH,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oMath>
      <w:r w:rsidR="00CE7D44">
        <w:t xml:space="preserve"> in PUSCH power control formula</w:t>
      </w:r>
      <w:r w:rsidR="00CE7D44">
        <w:rPr>
          <w:lang w:val="en-GB"/>
        </w:rPr>
        <w:t xml:space="preserve">) </w:t>
      </w:r>
      <w:r w:rsidR="00CE7D44" w:rsidRPr="00E15B75">
        <w:rPr>
          <w:lang w:val="en-GB"/>
        </w:rPr>
        <w:t xml:space="preserve">is based on PRACH preamble power and total power ramp. </w:t>
      </w:r>
    </w:p>
    <w:tbl>
      <w:tblPr>
        <w:tblStyle w:val="TableGrid"/>
        <w:tblW w:w="0" w:type="auto"/>
        <w:tblLook w:val="04A0" w:firstRow="1" w:lastRow="0" w:firstColumn="1" w:lastColumn="0" w:noHBand="0" w:noVBand="1"/>
      </w:tblPr>
      <w:tblGrid>
        <w:gridCol w:w="9350"/>
      </w:tblGrid>
      <w:tr w:rsidR="00460A64" w14:paraId="7714EA6B" w14:textId="77777777" w:rsidTr="00460A64">
        <w:tc>
          <w:tcPr>
            <w:tcW w:w="9350" w:type="dxa"/>
          </w:tcPr>
          <w:p w14:paraId="2B8673D7" w14:textId="5D82178E" w:rsidR="00460A64" w:rsidRPr="00EA0FA3" w:rsidRDefault="00EA0FA3" w:rsidP="00460A64">
            <w:pPr>
              <w:rPr>
                <w:b/>
                <w:u w:val="single"/>
              </w:rPr>
            </w:pPr>
            <w:r w:rsidRPr="00EA0FA3">
              <w:rPr>
                <w:b/>
                <w:u w:val="single"/>
              </w:rPr>
              <w:t>Section 7.1.1 of TS 38.213</w:t>
            </w:r>
          </w:p>
          <w:p w14:paraId="5B98629D" w14:textId="6016D51F" w:rsidR="00460A64" w:rsidRPr="00B916EC" w:rsidRDefault="00460A64" w:rsidP="00460A64">
            <w:r w:rsidRPr="00B916EC">
              <w:t xml:space="preserve">If a UE transmits a PUSCH on </w:t>
            </w:r>
            <w:r>
              <w:t xml:space="preserve">active UL BWP </w:t>
            </w:r>
            <w:r w:rsidRPr="00CA6089">
              <w:rPr>
                <w:iCs/>
                <w:position w:val="-6"/>
                <w:lang w:val="en-US" w:eastAsia="en-US"/>
              </w:rPr>
              <w:object w:dxaOrig="180" w:dyaOrig="260" w14:anchorId="787204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pt;height:14pt" o:ole="">
                  <v:imagedata r:id="rId9" o:title=""/>
                </v:shape>
                <o:OLEObject Type="Embed" ProgID="Equation.3" ShapeID="_x0000_i1025" DrawAspect="Content" ObjectID="_1611744743" r:id="rId10"/>
              </w:object>
            </w:r>
            <w:r>
              <w:rPr>
                <w:iCs/>
              </w:rPr>
              <w:t xml:space="preserve"> of </w:t>
            </w:r>
            <w:r w:rsidRPr="00B916EC">
              <w:t xml:space="preserve">carrier </w:t>
            </w:r>
            <w:r w:rsidRPr="00B916EC">
              <w:rPr>
                <w:iCs/>
                <w:position w:val="-10"/>
                <w:lang w:val="en-US" w:eastAsia="en-US"/>
              </w:rPr>
              <w:object w:dxaOrig="220" w:dyaOrig="300" w14:anchorId="4933F441">
                <v:shape id="_x0000_i1026" type="#_x0000_t75" style="width:14pt;height:14pt" o:ole="">
                  <v:imagedata r:id="rId11" o:title=""/>
                </v:shape>
                <o:OLEObject Type="Embed" ProgID="Equation.3" ShapeID="_x0000_i1026" DrawAspect="Content" ObjectID="_1611744744" r:id="rId12"/>
              </w:object>
            </w:r>
            <w:r w:rsidRPr="00B916EC">
              <w:rPr>
                <w:iCs/>
              </w:rPr>
              <w:t xml:space="preserve"> of </w:t>
            </w:r>
            <w:r w:rsidRPr="00B916EC">
              <w:t xml:space="preserve">serving cell </w:t>
            </w:r>
            <w:r w:rsidRPr="00B916EC">
              <w:rPr>
                <w:iCs/>
                <w:position w:val="-6"/>
                <w:lang w:val="en-US" w:eastAsia="en-US"/>
              </w:rPr>
              <w:object w:dxaOrig="160" w:dyaOrig="200" w14:anchorId="692E3AB3">
                <v:shape id="_x0000_i1027" type="#_x0000_t75" style="width:10pt;height:12pt" o:ole="">
                  <v:imagedata r:id="rId13" o:title=""/>
                </v:shape>
                <o:OLEObject Type="Embed" ProgID="Equation.3" ShapeID="_x0000_i1027" DrawAspect="Content" ObjectID="_1611744745" r:id="rId14"/>
              </w:object>
            </w:r>
            <w:r w:rsidRPr="00B916EC">
              <w:rPr>
                <w:iCs/>
              </w:rPr>
              <w:t xml:space="preserve"> using </w:t>
            </w:r>
            <w:r w:rsidRPr="00B916EC">
              <w:t xml:space="preserve">parameter set configuration </w:t>
            </w:r>
            <w:r w:rsidRPr="00B916EC">
              <w:rPr>
                <w:iCs/>
              </w:rPr>
              <w:t xml:space="preserve">with index </w:t>
            </w:r>
            <w:r w:rsidRPr="00B916EC">
              <w:rPr>
                <w:iCs/>
                <w:position w:val="-10"/>
                <w:lang w:val="en-US" w:eastAsia="en-US"/>
              </w:rPr>
              <w:object w:dxaOrig="180" w:dyaOrig="279" w14:anchorId="2D8EE41B">
                <v:shape id="_x0000_i1028" type="#_x0000_t75" style="width:7.2pt;height:14pt" o:ole="">
                  <v:imagedata r:id="rId15" o:title=""/>
                </v:shape>
                <o:OLEObject Type="Embed" ProgID="Equation.3" ShapeID="_x0000_i1028" DrawAspect="Content" ObjectID="_1611744746" r:id="rId16"/>
              </w:object>
            </w:r>
            <w:r w:rsidRPr="00B916EC">
              <w:rPr>
                <w:iCs/>
              </w:rPr>
              <w:t xml:space="preserve"> and </w:t>
            </w:r>
            <w:r w:rsidRPr="00B916EC">
              <w:t xml:space="preserve">PUSCH power control adjustment state with index </w:t>
            </w:r>
            <w:r w:rsidRPr="00B916EC">
              <w:rPr>
                <w:iCs/>
                <w:position w:val="-6"/>
                <w:lang w:val="en-US" w:eastAsia="en-US"/>
              </w:rPr>
              <w:object w:dxaOrig="139" w:dyaOrig="240" w14:anchorId="5DD1BC0B">
                <v:shape id="_x0000_i1029" type="#_x0000_t75" style="width:7.6pt;height:14pt" o:ole="">
                  <v:imagedata r:id="rId17" o:title=""/>
                </v:shape>
                <o:OLEObject Type="Embed" ProgID="Equation.3" ShapeID="_x0000_i1029" DrawAspect="Content" ObjectID="_1611744747" r:id="rId18"/>
              </w:object>
            </w:r>
            <w:r w:rsidRPr="00B916EC">
              <w:t>, the UE determine</w:t>
            </w:r>
            <w:r>
              <w:t>s</w:t>
            </w:r>
            <w:r w:rsidRPr="00B916EC">
              <w:t xml:space="preserve"> the PUSCH transmission power </w:t>
            </w:r>
            <w:r w:rsidRPr="00B916EC">
              <w:rPr>
                <w:iCs/>
                <w:position w:val="-12"/>
                <w:lang w:val="en-US" w:eastAsia="en-US"/>
              </w:rPr>
              <w:object w:dxaOrig="1660" w:dyaOrig="320" w14:anchorId="5227E2D6">
                <v:shape id="_x0000_i1030" type="#_x0000_t75" style="width:86pt;height:16.8pt" o:ole="">
                  <v:imagedata r:id="rId19" o:title=""/>
                </v:shape>
                <o:OLEObject Type="Embed" ProgID="Equation.3" ShapeID="_x0000_i1030" DrawAspect="Content" ObjectID="_1611744748" r:id="rId20"/>
              </w:object>
            </w:r>
            <w:r w:rsidRPr="00B916EC">
              <w:t xml:space="preserve"> in PUSCH transmission </w:t>
            </w:r>
            <w:r>
              <w:t>occasion</w:t>
            </w:r>
            <w:r w:rsidRPr="00B916EC">
              <w:t xml:space="preserve"> </w:t>
            </w:r>
            <w:r w:rsidRPr="00B916EC">
              <w:rPr>
                <w:iCs/>
                <w:position w:val="-6"/>
                <w:lang w:val="en-US" w:eastAsia="en-US"/>
              </w:rPr>
              <w:object w:dxaOrig="139" w:dyaOrig="240" w14:anchorId="5F361AB6">
                <v:shape id="_x0000_i1031" type="#_x0000_t75" style="width:7.6pt;height:14pt" o:ole="">
                  <v:imagedata r:id="rId21" o:title=""/>
                </v:shape>
                <o:OLEObject Type="Embed" ProgID="Equation.3" ShapeID="_x0000_i1031" DrawAspect="Content" ObjectID="_1611744749" r:id="rId22"/>
              </w:object>
            </w:r>
            <w:r w:rsidRPr="00B916EC">
              <w:rPr>
                <w:iCs/>
              </w:rPr>
              <w:t xml:space="preserve"> </w:t>
            </w:r>
            <w:r w:rsidRPr="00B916EC">
              <w:t>as</w:t>
            </w:r>
          </w:p>
          <w:p w14:paraId="000C07D7" w14:textId="4D218402" w:rsidR="00460A64" w:rsidRPr="00B916EC" w:rsidRDefault="00D33E2A" w:rsidP="00692620">
            <w:pPr>
              <w:pStyle w:val="EQ"/>
              <w:jc w:val="center"/>
            </w:pPr>
            <m:oMath>
              <m:sSub>
                <m:sSubPr>
                  <m:ctrlPr>
                    <w:rPr>
                      <w:rFonts w:ascii="Cambria Math" w:hAnsi="Cambria Math"/>
                      <w:i/>
                    </w:rPr>
                  </m:ctrlPr>
                </m:sSubPr>
                <m:e>
                  <m:r>
                    <w:rPr>
                      <w:rFonts w:ascii="Cambria Math"/>
                    </w:rPr>
                    <m:t>P</m:t>
                  </m:r>
                </m:e>
                <m:sub>
                  <m:r>
                    <m:rPr>
                      <m:nor/>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(i,j,</m:t>
              </m:r>
              <m:sSub>
                <m:sSubPr>
                  <m:ctrlPr>
                    <w:rPr>
                      <w:rFonts w:ascii="Cambria Math" w:hAnsi="Cambria Math"/>
                      <w:i/>
                    </w:rPr>
                  </m:ctrlPr>
                </m:sSubPr>
                <m:e>
                  <m:r>
                    <w:rPr>
                      <w:rFonts w:ascii="Cambria Math"/>
                    </w:rPr>
                    <m:t>q</m:t>
                  </m:r>
                </m:e>
                <m:sub>
                  <m:r>
                    <w:rPr>
                      <w:rFonts w:ascii="Cambria Math"/>
                    </w:rPr>
                    <m:t>d</m:t>
                  </m:r>
                </m:sub>
              </m:sSub>
              <m:r>
                <w:rPr>
                  <w:rFonts w:ascii="Cambria Math"/>
                </w:rPr>
                <m:t>,l)=</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rPr>
                            <m:t>&amp;</m:t>
                          </m:r>
                          <m:sSub>
                            <m:sSubPr>
                              <m:ctrlPr>
                                <w:rPr>
                                  <w:rFonts w:ascii="Cambria Math" w:hAnsi="Cambria Math"/>
                                  <w:i/>
                                </w:rPr>
                              </m:ctrlPr>
                            </m:sSubPr>
                            <m:e>
                              <m:r>
                                <w:rPr>
                                  <w:rFonts w:ascii="Cambria Math"/>
                                </w:rPr>
                                <m:t>P</m:t>
                              </m:r>
                            </m:e>
                            <m:sub>
                              <m:r>
                                <m:rPr>
                                  <m:nor/>
                                </m:rPr>
                                <w:rPr>
                                  <w:rFonts w:ascii="Cambria Math"/>
                                </w:rPr>
                                <m:t>CMAX</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(i),</m:t>
                          </m:r>
                        </m:e>
                        <m:e>
                          <m:r>
                            <w:rPr>
                              <w:rFonts w:ascii="Cambria Math"/>
                            </w:rPr>
                            <m:t>&amp;</m:t>
                          </m:r>
                          <m:sSub>
                            <m:sSubPr>
                              <m:ctrlPr>
                                <w:rPr>
                                  <w:rFonts w:ascii="Cambria Math" w:hAnsi="Cambria Math"/>
                                  <w:i/>
                                </w:rPr>
                              </m:ctrlPr>
                            </m:sSubPr>
                            <m:e>
                              <m:r>
                                <w:rPr>
                                  <w:rFonts w:ascii="Cambria Math"/>
                                </w:rPr>
                                <m:t>P</m:t>
                              </m:r>
                            </m:e>
                            <m:sub>
                              <m:r>
                                <m:rPr>
                                  <m:nor/>
                                </m:rPr>
                                <w:rPr>
                                  <w:rFonts w:ascii="Cambria Math"/>
                                </w:rPr>
                                <m:t>O_PUSCH,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(j)+10</m:t>
                          </m:r>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10</m:t>
                                  </m:r>
                                </m:sub>
                              </m:sSub>
                            </m:fName>
                            <m:e>
                              <m:r>
                                <w:rPr>
                                  <w:rFonts w:ascii="Cambria Math"/>
                                </w:rPr>
                                <m:t>(</m:t>
                              </m:r>
                            </m:e>
                          </m:func>
                          <m:sSup>
                            <m:sSupPr>
                              <m:ctrlPr>
                                <w:rPr>
                                  <w:rFonts w:ascii="Cambria Math" w:hAnsi="Cambria Math"/>
                                  <w:i/>
                                </w:rPr>
                              </m:ctrlPr>
                            </m:sSupPr>
                            <m:e>
                              <m:r>
                                <w:rPr>
                                  <w:rFonts w:ascii="Cambria Math"/>
                                </w:rPr>
                                <m:t>2</m:t>
                              </m:r>
                            </m:e>
                            <m:sup>
                              <m:r>
                                <w:rPr>
                                  <w:rFonts w:ascii="Cambria Math"/>
                                </w:rPr>
                                <m:t>μ</m:t>
                              </m:r>
                            </m:sup>
                          </m:sSup>
                          <m:r>
                            <w:rPr>
                              <w:rFonts w:ascii="Cambria Math" w:hAnsi="Cambria Math" w:cs="Cambria Math"/>
                            </w:rPr>
                            <m:t>⋅</m:t>
                          </m:r>
                          <m:sSubSup>
                            <m:sSubSupPr>
                              <m:ctrlPr>
                                <w:rPr>
                                  <w:rFonts w:ascii="Cambria Math" w:hAnsi="Cambria Math"/>
                                  <w:i/>
                                </w:rPr>
                              </m:ctrlPr>
                            </m:sSubSupPr>
                            <m:e>
                              <m:r>
                                <w:rPr>
                                  <w:rFonts w:ascii="Cambria Math"/>
                                </w:rPr>
                                <m:t>M</m:t>
                              </m:r>
                            </m:e>
                            <m:sub>
                              <m:r>
                                <m:rPr>
                                  <m:nor/>
                                </m:rPr>
                                <w:rPr>
                                  <w:rFonts w:ascii="Cambria Math"/>
                                </w:rPr>
                                <m:t>RB,</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(i))+</m:t>
                          </m:r>
                          <m:sSub>
                            <m:sSubPr>
                              <m:ctrlPr>
                                <w:rPr>
                                  <w:rFonts w:ascii="Cambria Math" w:hAnsi="Cambria Math"/>
                                  <w:i/>
                                </w:rPr>
                              </m:ctrlPr>
                            </m:sSubPr>
                            <m:e>
                              <m:r>
                                <w:rPr>
                                  <w:rFonts w:ascii="Cambria Math"/>
                                </w:rPr>
                                <m:t>α</m:t>
                              </m:r>
                            </m:e>
                            <m:sub>
                              <m:r>
                                <w:rPr>
                                  <w:rFonts w:ascii="Cambria Math"/>
                                </w:rPr>
                                <m:t>b,f,c</m:t>
                              </m:r>
                            </m:sub>
                          </m:sSub>
                          <m:r>
                            <w:rPr>
                              <w:rFonts w:ascii="Cambria Math"/>
                            </w:rPr>
                            <m:t>(j)</m:t>
                          </m:r>
                          <m:r>
                            <w:rPr>
                              <w:rFonts w:ascii="Cambria Math" w:hAnsi="Cambria Math" w:cs="Cambria Math"/>
                            </w:rPr>
                            <m:t>⋅</m:t>
                          </m:r>
                          <m:r>
                            <w:rPr>
                              <w:rFonts w:ascii="Cambria Math"/>
                            </w:rPr>
                            <m:t>P</m:t>
                          </m:r>
                          <m:sSub>
                            <m:sSubPr>
                              <m:ctrlPr>
                                <w:rPr>
                                  <w:rFonts w:ascii="Cambria Math" w:hAnsi="Cambria Math"/>
                                  <w:i/>
                                </w:rPr>
                              </m:ctrlPr>
                            </m:sSubPr>
                            <m:e>
                              <m:r>
                                <w:rPr>
                                  <w:rFonts w:ascii="Cambria Math"/>
                                </w:rPr>
                                <m:t>L</m:t>
                              </m:r>
                            </m:e>
                            <m:sub>
                              <m:r>
                                <w:rPr>
                                  <w:rFonts w:ascii="Cambria Math"/>
                                </w:rPr>
                                <m:t>b,f,c</m:t>
                              </m:r>
                            </m:sub>
                          </m:sSub>
                          <m:r>
                            <w:rPr>
                              <w:rFonts w:ascii="Cambria Math"/>
                            </w:rPr>
                            <m:t>(</m:t>
                          </m:r>
                          <m:sSub>
                            <m:sSubPr>
                              <m:ctrlPr>
                                <w:rPr>
                                  <w:rFonts w:ascii="Cambria Math" w:hAnsi="Cambria Math"/>
                                  <w:i/>
                                </w:rPr>
                              </m:ctrlPr>
                            </m:sSubPr>
                            <m:e>
                              <m:r>
                                <w:rPr>
                                  <w:rFonts w:ascii="Cambria Math"/>
                                </w:rPr>
                                <m:t>q</m:t>
                              </m:r>
                            </m:e>
                            <m:sub>
                              <m:r>
                                <w:rPr>
                                  <w:rFonts w:ascii="Cambria Math"/>
                                </w:rPr>
                                <m:t>d</m:t>
                              </m:r>
                            </m:sub>
                          </m:sSub>
                          <m:r>
                            <w:rPr>
                              <w:rFonts w:ascii="Cambria Math"/>
                            </w:rPr>
                            <m:t>)+</m:t>
                          </m:r>
                          <m:sSub>
                            <m:sSubPr>
                              <m:ctrlPr>
                                <w:rPr>
                                  <w:rFonts w:ascii="Cambria Math" w:hAnsi="Cambria Math"/>
                                  <w:i/>
                                </w:rPr>
                              </m:ctrlPr>
                            </m:sSubPr>
                            <m:e>
                              <m:r>
                                <w:rPr>
                                  <w:rFonts w:ascii="Cambria Math"/>
                                </w:rPr>
                                <m:t>Δ</m:t>
                              </m:r>
                            </m:e>
                            <m:sub>
                              <m:r>
                                <m:rPr>
                                  <m:nor/>
                                </m:rPr>
                                <w:rPr>
                                  <w:rFonts w:ascii="Cambria Math"/>
                                </w:rPr>
                                <m:t>TF,</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(i)+</m:t>
                          </m:r>
                          <m:sSub>
                            <m:sSubPr>
                              <m:ctrlPr>
                                <w:rPr>
                                  <w:rFonts w:ascii="Cambria Math" w:hAnsi="Cambria Math"/>
                                  <w:i/>
                                </w:rPr>
                              </m:ctrlPr>
                            </m:sSubPr>
                            <m:e>
                              <m:r>
                                <w:rPr>
                                  <w:rFonts w:ascii="Cambria Math"/>
                                </w:rPr>
                                <m:t>f</m:t>
                              </m:r>
                            </m:e>
                            <m:sub>
                              <m:r>
                                <w:rPr>
                                  <w:rFonts w:ascii="Cambria Math"/>
                                </w:rPr>
                                <m:t>b,f,c</m:t>
                              </m:r>
                            </m:sub>
                          </m:sSub>
                          <m:r>
                            <w:rPr>
                              <w:rFonts w:ascii="Cambria Math"/>
                            </w:rPr>
                            <m:t>(i,l)</m:t>
                          </m:r>
                        </m:e>
                      </m:eqArr>
                    </m:e>
                  </m:d>
                </m:e>
              </m:func>
            </m:oMath>
            <w:r w:rsidR="00460A64" w:rsidRPr="00B916EC">
              <w:t xml:space="preserve"> [dBm]</w:t>
            </w:r>
          </w:p>
          <w:p w14:paraId="68957EAC" w14:textId="77777777" w:rsidR="00460A64" w:rsidRPr="00B916EC" w:rsidRDefault="00460A64" w:rsidP="00460A64">
            <w:r w:rsidRPr="00B916EC">
              <w:t>where,</w:t>
            </w:r>
          </w:p>
          <w:p w14:paraId="4A2975D6" w14:textId="77777777" w:rsidR="00460A64" w:rsidRPr="00B916EC" w:rsidRDefault="00460A64" w:rsidP="00460A64">
            <w:pPr>
              <w:pStyle w:val="B1"/>
            </w:pPr>
            <w:r>
              <w:t>-</w:t>
            </w:r>
            <w:r>
              <w:tab/>
            </w:r>
            <w:r w:rsidRPr="00B916EC">
              <w:rPr>
                <w:position w:val="-12"/>
                <w:lang w:eastAsia="en-US"/>
              </w:rPr>
              <w:object w:dxaOrig="980" w:dyaOrig="320" w14:anchorId="06199508">
                <v:shape id="_x0000_i1032" type="#_x0000_t75" style="width:50.4pt;height:17.2pt" o:ole="">
                  <v:imagedata r:id="rId23" o:title=""/>
                </v:shape>
                <o:OLEObject Type="Embed" ProgID="Equation.3" ShapeID="_x0000_i1032" DrawAspect="Content" ObjectID="_1611744750" r:id="rId24"/>
              </w:object>
            </w:r>
            <w:r w:rsidRPr="00B916EC">
              <w:t>is the configured UE transmit power defined in [</w:t>
            </w:r>
            <w:r w:rsidRPr="00B916EC">
              <w:rPr>
                <w:lang w:val="en-US"/>
              </w:rPr>
              <w:t>8</w:t>
            </w:r>
            <w:r>
              <w:rPr>
                <w:lang w:val="en-US"/>
              </w:rPr>
              <w:t>-1</w:t>
            </w:r>
            <w:r w:rsidRPr="00B916EC">
              <w:t>, TS 38.1</w:t>
            </w:r>
            <w:r w:rsidRPr="00B916EC">
              <w:rPr>
                <w:lang w:val="en-US"/>
              </w:rPr>
              <w:t>01</w:t>
            </w:r>
            <w:r>
              <w:rPr>
                <w:lang w:val="en-US"/>
              </w:rPr>
              <w:t>-1</w:t>
            </w:r>
            <w:r w:rsidRPr="00B916EC">
              <w:t xml:space="preserve">] </w:t>
            </w:r>
            <w:r>
              <w:rPr>
                <w:lang w:val="en-US"/>
              </w:rPr>
              <w:t xml:space="preserve">and [8-2, TS38.101-2] </w:t>
            </w:r>
            <w:r w:rsidRPr="00B916EC">
              <w:rPr>
                <w:lang w:val="en-US"/>
              </w:rPr>
              <w:t>for</w:t>
            </w:r>
            <w:r w:rsidRPr="00B916EC">
              <w:t xml:space="preserve"> carrier </w:t>
            </w:r>
            <w:r w:rsidRPr="00B916EC">
              <w:rPr>
                <w:iCs/>
                <w:position w:val="-10"/>
                <w:lang w:eastAsia="en-US"/>
              </w:rPr>
              <w:object w:dxaOrig="220" w:dyaOrig="300" w14:anchorId="1E7718B1">
                <v:shape id="_x0000_i1033" type="#_x0000_t75" style="width:14pt;height:14pt" o:ole="">
                  <v:imagedata r:id="rId11" o:title=""/>
                </v:shape>
                <o:OLEObject Type="Embed" ProgID="Equation.3" ShapeID="_x0000_i1033" DrawAspect="Content" ObjectID="_1611744751" r:id="rId25"/>
              </w:object>
            </w:r>
            <w:r w:rsidRPr="00B916EC">
              <w:rPr>
                <w:iCs/>
              </w:rPr>
              <w:t xml:space="preserve"> </w:t>
            </w:r>
            <w:r w:rsidRPr="00B916EC">
              <w:rPr>
                <w:iCs/>
                <w:lang w:val="en-US"/>
              </w:rPr>
              <w:t xml:space="preserve">of </w:t>
            </w:r>
            <w:r w:rsidRPr="00B916EC">
              <w:t xml:space="preserve">serving cell </w:t>
            </w:r>
            <w:r w:rsidRPr="00B916EC">
              <w:rPr>
                <w:iCs/>
                <w:position w:val="-6"/>
                <w:lang w:eastAsia="en-US"/>
              </w:rPr>
              <w:object w:dxaOrig="160" w:dyaOrig="200" w14:anchorId="59FB0E66">
                <v:shape id="_x0000_i1034" type="#_x0000_t75" style="width:10pt;height:12pt" o:ole="">
                  <v:imagedata r:id="rId13" o:title=""/>
                </v:shape>
                <o:OLEObject Type="Embed" ProgID="Equation.3" ShapeID="_x0000_i1034" DrawAspect="Content" ObjectID="_1611744752" r:id="rId26"/>
              </w:object>
            </w:r>
            <w:r w:rsidRPr="00B916EC">
              <w:rPr>
                <w:lang w:val="en-US"/>
              </w:rPr>
              <w:t xml:space="preserve"> </w:t>
            </w:r>
            <w:r w:rsidRPr="00B916EC">
              <w:t xml:space="preserve">in </w:t>
            </w:r>
            <w:r w:rsidRPr="00B916EC">
              <w:rPr>
                <w:lang w:val="en-US"/>
              </w:rPr>
              <w:t xml:space="preserve">PUSCH transmission </w:t>
            </w:r>
            <w:r>
              <w:rPr>
                <w:lang w:val="en-US"/>
              </w:rPr>
              <w:t>occasion</w:t>
            </w:r>
            <w:r w:rsidRPr="00B916EC">
              <w:t xml:space="preserve"> </w:t>
            </w:r>
            <w:r w:rsidRPr="00B916EC">
              <w:rPr>
                <w:position w:val="-6"/>
                <w:lang w:eastAsia="en-US"/>
              </w:rPr>
              <w:object w:dxaOrig="139" w:dyaOrig="240" w14:anchorId="0F643F91">
                <v:shape id="_x0000_i1035" type="#_x0000_t75" style="width:7.6pt;height:14pt" o:ole="">
                  <v:imagedata r:id="rId27" o:title=""/>
                </v:shape>
                <o:OLEObject Type="Embed" ProgID="Equation.3" ShapeID="_x0000_i1035" DrawAspect="Content" ObjectID="_1611744753" r:id="rId28"/>
              </w:object>
            </w:r>
            <w:r w:rsidRPr="00B916EC">
              <w:t>.</w:t>
            </w:r>
          </w:p>
          <w:p w14:paraId="339A62B1" w14:textId="77777777" w:rsidR="00460A64" w:rsidRPr="00B916EC" w:rsidRDefault="00460A64" w:rsidP="00460A64">
            <w:pPr>
              <w:pStyle w:val="B1"/>
              <w:rPr>
                <w:lang w:val="en-US"/>
              </w:rPr>
            </w:pPr>
            <w:r>
              <w:t>-</w:t>
            </w:r>
            <w:r>
              <w:tab/>
            </w:r>
            <w:r w:rsidRPr="00B916EC">
              <w:rPr>
                <w:position w:val="-12"/>
                <w:lang w:eastAsia="en-US"/>
              </w:rPr>
              <w:object w:dxaOrig="1280" w:dyaOrig="320" w14:anchorId="13E74F5B">
                <v:shape id="_x0000_i1036" type="#_x0000_t75" style="width:64pt;height:17.2pt" o:ole="">
                  <v:imagedata r:id="rId29" o:title=""/>
                </v:shape>
                <o:OLEObject Type="Embed" ProgID="Equation.3" ShapeID="_x0000_i1036" DrawAspect="Content" ObjectID="_1611744754" r:id="rId30"/>
              </w:object>
            </w:r>
            <w:r w:rsidRPr="00B916EC">
              <w:rPr>
                <w:lang w:val="en-US"/>
              </w:rPr>
              <w:t xml:space="preserve"> </w:t>
            </w:r>
            <w:r w:rsidRPr="00B916EC">
              <w:t xml:space="preserve">is a parameter composed of the sum of a component </w:t>
            </w:r>
            <w:r w:rsidRPr="00B916EC">
              <w:rPr>
                <w:position w:val="-12"/>
                <w:lang w:eastAsia="en-US"/>
              </w:rPr>
              <w:object w:dxaOrig="1820" w:dyaOrig="320" w14:anchorId="2BDC19F2">
                <v:shape id="_x0000_i1037" type="#_x0000_t75" style="width:97.2pt;height:17.2pt" o:ole="">
                  <v:imagedata r:id="rId31" o:title=""/>
                </v:shape>
                <o:OLEObject Type="Embed" ProgID="Equation.3" ShapeID="_x0000_i1037" DrawAspect="Content" ObjectID="_1611744755" r:id="rId32"/>
              </w:object>
            </w:r>
            <w:r w:rsidRPr="00B916EC">
              <w:t xml:space="preserve"> and a component </w:t>
            </w:r>
            <w:r w:rsidRPr="00B916EC">
              <w:rPr>
                <w:position w:val="-12"/>
                <w:lang w:eastAsia="en-US"/>
              </w:rPr>
              <w:object w:dxaOrig="1500" w:dyaOrig="320" w14:anchorId="35DC221F">
                <v:shape id="_x0000_i1038" type="#_x0000_t75" style="width:82pt;height:17.2pt" o:ole="">
                  <v:imagedata r:id="rId33" o:title=""/>
                </v:shape>
                <o:OLEObject Type="Embed" ProgID="Equation.3" ShapeID="_x0000_i1038" DrawAspect="Content" ObjectID="_1611744756" r:id="rId34"/>
              </w:object>
            </w:r>
            <w:r w:rsidRPr="00B916EC">
              <w:rPr>
                <w:lang w:val="en-US"/>
              </w:rPr>
              <w:t xml:space="preserve"> where </w:t>
            </w:r>
            <w:r w:rsidRPr="00B916EC">
              <w:rPr>
                <w:position w:val="-10"/>
                <w:lang w:eastAsia="en-US"/>
              </w:rPr>
              <w:object w:dxaOrig="1420" w:dyaOrig="300" w14:anchorId="5915C47F">
                <v:shape id="_x0000_i1039" type="#_x0000_t75" style="width:1in;height:14pt" o:ole="">
                  <v:imagedata r:id="rId35" o:title=""/>
                </v:shape>
                <o:OLEObject Type="Embed" ProgID="Equation.3" ShapeID="_x0000_i1039" DrawAspect="Content" ObjectID="_1611744757" r:id="rId36"/>
              </w:object>
            </w:r>
            <w:r w:rsidRPr="00B916EC">
              <w:rPr>
                <w:lang w:val="en-US"/>
              </w:rPr>
              <w:t xml:space="preserve">. </w:t>
            </w:r>
          </w:p>
          <w:p w14:paraId="7E3FF7DE" w14:textId="4D47DAA2" w:rsidR="00460A64" w:rsidRPr="00460A64" w:rsidRDefault="00460A64" w:rsidP="00460A64">
            <w:pPr>
              <w:pStyle w:val="B2"/>
            </w:pPr>
            <w:r>
              <w:rPr>
                <w:lang w:val="en-US"/>
              </w:rPr>
              <w:t>-</w:t>
            </w:r>
            <w:r>
              <w:rPr>
                <w:lang w:val="en-US"/>
              </w:rPr>
              <w:tab/>
            </w:r>
            <w:r w:rsidRPr="00131419">
              <w:rPr>
                <w:highlight w:val="yellow"/>
              </w:rPr>
              <w:t>If a UE</w:t>
            </w:r>
            <w:r w:rsidRPr="00131419">
              <w:rPr>
                <w:highlight w:val="yellow"/>
                <w:lang w:val="en-US"/>
              </w:rPr>
              <w:t xml:space="preserve"> is not provided </w:t>
            </w:r>
            <w:r w:rsidRPr="00131419">
              <w:rPr>
                <w:i/>
                <w:highlight w:val="yellow"/>
              </w:rPr>
              <w:t>P0-PUSCH-AlphaSet</w:t>
            </w:r>
            <w:r w:rsidRPr="00131419">
              <w:rPr>
                <w:i/>
                <w:highlight w:val="yellow"/>
                <w:lang w:val="en-US"/>
              </w:rPr>
              <w:t xml:space="preserve"> </w:t>
            </w:r>
            <w:r w:rsidRPr="00131419">
              <w:rPr>
                <w:highlight w:val="yellow"/>
                <w:lang w:val="en-US"/>
              </w:rPr>
              <w:t xml:space="preserve">or for a PUSCH transmission scheduled by a RAR UL grant as described in Subclause 8.3, </w:t>
            </w:r>
            <w:r w:rsidRPr="00131419">
              <w:rPr>
                <w:position w:val="-10"/>
                <w:highlight w:val="yellow"/>
                <w:lang w:eastAsia="en-US"/>
              </w:rPr>
              <w:object w:dxaOrig="480" w:dyaOrig="279" w14:anchorId="33200FAF">
                <v:shape id="_x0000_i1040" type="#_x0000_t75" style="width:22pt;height:14pt" o:ole="">
                  <v:imagedata r:id="rId37" o:title=""/>
                </v:shape>
                <o:OLEObject Type="Embed" ProgID="Equation.3" ShapeID="_x0000_i1040" DrawAspect="Content" ObjectID="_1611744758" r:id="rId38"/>
              </w:object>
            </w:r>
            <w:r w:rsidRPr="00131419">
              <w:rPr>
                <w:highlight w:val="yellow"/>
                <w:lang w:val="en-US"/>
              </w:rPr>
              <w:t xml:space="preserve">, </w:t>
            </w:r>
            <w:r w:rsidRPr="00131419">
              <w:rPr>
                <w:position w:val="-12"/>
                <w:highlight w:val="yellow"/>
                <w:lang w:eastAsia="en-US"/>
              </w:rPr>
              <w:object w:dxaOrig="1800" w:dyaOrig="320" w14:anchorId="7006745A">
                <v:shape id="_x0000_i1041" type="#_x0000_t75" style="width:96.8pt;height:16.8pt" o:ole="">
                  <v:imagedata r:id="rId39" o:title=""/>
                </v:shape>
                <o:OLEObject Type="Embed" ProgID="Equation.3" ShapeID="_x0000_i1041" DrawAspect="Content" ObjectID="_1611744759" r:id="rId40"/>
              </w:object>
            </w:r>
            <w:r w:rsidRPr="00131419">
              <w:rPr>
                <w:highlight w:val="yellow"/>
                <w:lang w:val="en-US"/>
              </w:rPr>
              <w:t>, and</w:t>
            </w:r>
            <w:r w:rsidRPr="00131419">
              <w:rPr>
                <w:highlight w:val="yellow"/>
              </w:rPr>
              <w:t xml:space="preserve"> </w:t>
            </w:r>
            <w:r w:rsidRPr="00131419">
              <w:rPr>
                <w:position w:val="-12"/>
                <w:highlight w:val="yellow"/>
                <w:lang w:eastAsia="en-US"/>
              </w:rPr>
              <w:object w:dxaOrig="3820" w:dyaOrig="320" w14:anchorId="42AAA159">
                <v:shape id="_x0000_i1042" type="#_x0000_t75" style="width:194pt;height:16pt" o:ole="">
                  <v:imagedata r:id="rId41" o:title=""/>
                </v:shape>
                <o:OLEObject Type="Embed" ProgID="Equation.3" ShapeID="_x0000_i1042" DrawAspect="Content" ObjectID="_1611744760" r:id="rId42"/>
              </w:object>
            </w:r>
            <w:r w:rsidRPr="00131419">
              <w:rPr>
                <w:highlight w:val="yellow"/>
              </w:rPr>
              <w:t xml:space="preserve">, where the parameter </w:t>
            </w:r>
            <w:proofErr w:type="spellStart"/>
            <w:r w:rsidRPr="00131419">
              <w:rPr>
                <w:i/>
                <w:highlight w:val="yellow"/>
              </w:rPr>
              <w:t>preambleReceivedTargetPower</w:t>
            </w:r>
            <w:proofErr w:type="spellEnd"/>
            <w:r w:rsidRPr="00131419" w:rsidDel="0093274D">
              <w:rPr>
                <w:highlight w:val="yellow"/>
              </w:rPr>
              <w:t xml:space="preserve"> </w:t>
            </w:r>
            <w:r w:rsidRPr="00131419">
              <w:rPr>
                <w:highlight w:val="yellow"/>
              </w:rPr>
              <w:t>[1</w:t>
            </w:r>
            <w:r w:rsidRPr="00131419">
              <w:rPr>
                <w:highlight w:val="yellow"/>
                <w:lang w:val="en-US"/>
              </w:rPr>
              <w:t>1</w:t>
            </w:r>
            <w:r w:rsidRPr="00131419">
              <w:rPr>
                <w:highlight w:val="yellow"/>
              </w:rPr>
              <w:t>, TS 38.3</w:t>
            </w:r>
            <w:r w:rsidRPr="00131419">
              <w:rPr>
                <w:highlight w:val="yellow"/>
                <w:lang w:val="en-US"/>
              </w:rPr>
              <w:t>2</w:t>
            </w:r>
            <w:r w:rsidRPr="00131419">
              <w:rPr>
                <w:highlight w:val="yellow"/>
              </w:rPr>
              <w:t>1] (</w:t>
            </w:r>
            <w:r w:rsidRPr="00131419">
              <w:rPr>
                <w:highlight w:val="yellow"/>
                <w:lang w:val="en-US"/>
              </w:rPr>
              <w:t xml:space="preserve">for </w:t>
            </w:r>
            <w:r w:rsidRPr="00131419">
              <w:rPr>
                <w:position w:val="-12"/>
                <w:highlight w:val="yellow"/>
                <w:lang w:eastAsia="en-US"/>
              </w:rPr>
              <w:object w:dxaOrig="560" w:dyaOrig="320" w14:anchorId="26FCA887">
                <v:shape id="_x0000_i1043" type="#_x0000_t75" style="width:28.4pt;height:14pt" o:ole="">
                  <v:imagedata r:id="rId43" o:title=""/>
                </v:shape>
                <o:OLEObject Type="Embed" ProgID="Equation.3" ShapeID="_x0000_i1043" DrawAspect="Content" ObjectID="_1611744761" r:id="rId44"/>
              </w:object>
            </w:r>
            <w:r w:rsidRPr="00131419">
              <w:rPr>
                <w:highlight w:val="yellow"/>
              </w:rPr>
              <w:t>) and</w:t>
            </w:r>
            <w:r w:rsidRPr="00131419">
              <w:rPr>
                <w:highlight w:val="yellow"/>
                <w:lang w:val="en-US"/>
              </w:rPr>
              <w:t xml:space="preserve"> </w:t>
            </w:r>
            <w:r w:rsidRPr="00131419">
              <w:rPr>
                <w:i/>
                <w:highlight w:val="yellow"/>
              </w:rPr>
              <w:t>msg3-DeltaPreamble</w:t>
            </w:r>
            <w:r w:rsidRPr="00131419">
              <w:rPr>
                <w:highlight w:val="yellow"/>
              </w:rPr>
              <w:t xml:space="preserve"> </w:t>
            </w:r>
            <w:r w:rsidRPr="00131419">
              <w:rPr>
                <w:highlight w:val="yellow"/>
                <w:lang w:val="en-US"/>
              </w:rPr>
              <w:t xml:space="preserve">(for </w:t>
            </w:r>
            <w:r w:rsidRPr="00131419">
              <w:rPr>
                <w:position w:val="-12"/>
                <w:highlight w:val="yellow"/>
                <w:lang w:eastAsia="en-US"/>
              </w:rPr>
              <w:object w:dxaOrig="1200" w:dyaOrig="320" w14:anchorId="45DA0AAD">
                <v:shape id="_x0000_i1044" type="#_x0000_t75" style="width:58pt;height:16.8pt" o:ole="">
                  <v:imagedata r:id="rId45" o:title=""/>
                </v:shape>
                <o:OLEObject Type="Embed" ProgID="Equation.3" ShapeID="_x0000_i1044" DrawAspect="Content" ObjectID="_1611744762" r:id="rId46"/>
              </w:object>
            </w:r>
            <w:r w:rsidRPr="00131419">
              <w:rPr>
                <w:highlight w:val="yellow"/>
                <w:lang w:val="en-US"/>
              </w:rPr>
              <w:t>)</w:t>
            </w:r>
            <w:r w:rsidRPr="00131419">
              <w:rPr>
                <w:highlight w:val="yellow"/>
              </w:rPr>
              <w:t xml:space="preserve"> are </w:t>
            </w:r>
            <w:r w:rsidRPr="00131419">
              <w:rPr>
                <w:highlight w:val="yellow"/>
                <w:lang w:val="en-US"/>
              </w:rPr>
              <w:t>provided</w:t>
            </w:r>
            <w:r w:rsidRPr="00131419">
              <w:rPr>
                <w:highlight w:val="yellow"/>
              </w:rPr>
              <w:t xml:space="preserve"> </w:t>
            </w:r>
            <w:r w:rsidRPr="00131419">
              <w:rPr>
                <w:highlight w:val="yellow"/>
                <w:lang w:val="en-US"/>
              </w:rPr>
              <w:t>by</w:t>
            </w:r>
            <w:r w:rsidRPr="00131419">
              <w:rPr>
                <w:highlight w:val="yellow"/>
              </w:rPr>
              <w:t xml:space="preserve"> higher layers, or </w:t>
            </w:r>
            <w:r w:rsidRPr="00131419">
              <w:rPr>
                <w:position w:val="-12"/>
                <w:highlight w:val="yellow"/>
                <w:lang w:eastAsia="en-US"/>
              </w:rPr>
              <w:object w:dxaOrig="1520" w:dyaOrig="320" w14:anchorId="58D85B33">
                <v:shape id="_x0000_i1045" type="#_x0000_t75" style="width:79.6pt;height:18.4pt" o:ole="">
                  <v:imagedata r:id="rId47" o:title=""/>
                </v:shape>
                <o:OLEObject Type="Embed" ProgID="Equation.3" ShapeID="_x0000_i1045" DrawAspect="Content" ObjectID="_1611744763" r:id="rId48"/>
              </w:object>
            </w:r>
            <w:r w:rsidRPr="00131419">
              <w:rPr>
                <w:highlight w:val="yellow"/>
              </w:rPr>
              <w:t xml:space="preserve"> dB if </w:t>
            </w:r>
            <w:r w:rsidRPr="00131419">
              <w:rPr>
                <w:i/>
                <w:highlight w:val="yellow"/>
              </w:rPr>
              <w:t>msg3-DeltaPreamble</w:t>
            </w:r>
            <w:r w:rsidRPr="00131419">
              <w:rPr>
                <w:iCs/>
                <w:highlight w:val="yellow"/>
              </w:rPr>
              <w:t xml:space="preserve"> is not provided</w:t>
            </w:r>
            <w:r w:rsidRPr="00131419">
              <w:rPr>
                <w:highlight w:val="yellow"/>
              </w:rPr>
              <w:t xml:space="preserve">, for </w:t>
            </w:r>
            <w:r w:rsidRPr="00131419">
              <w:rPr>
                <w:highlight w:val="yellow"/>
                <w:lang w:val="en-US"/>
              </w:rPr>
              <w:t xml:space="preserve">carrier </w:t>
            </w:r>
            <w:r w:rsidRPr="00131419">
              <w:rPr>
                <w:iCs/>
                <w:position w:val="-10"/>
                <w:highlight w:val="yellow"/>
                <w:lang w:eastAsia="en-US"/>
              </w:rPr>
              <w:object w:dxaOrig="220" w:dyaOrig="300" w14:anchorId="7F2F90E2">
                <v:shape id="_x0000_i1046" type="#_x0000_t75" style="width:14pt;height:14pt" o:ole="">
                  <v:imagedata r:id="rId11" o:title=""/>
                </v:shape>
                <o:OLEObject Type="Embed" ProgID="Equation.3" ShapeID="_x0000_i1046" DrawAspect="Content" ObjectID="_1611744764" r:id="rId49"/>
              </w:object>
            </w:r>
            <w:r w:rsidRPr="00131419">
              <w:rPr>
                <w:iCs/>
                <w:highlight w:val="yellow"/>
                <w:lang w:val="en-US"/>
              </w:rPr>
              <w:t xml:space="preserve"> of </w:t>
            </w:r>
            <w:r w:rsidRPr="00131419">
              <w:rPr>
                <w:highlight w:val="yellow"/>
              </w:rPr>
              <w:t xml:space="preserve">serving cell </w:t>
            </w:r>
            <w:r w:rsidRPr="00131419">
              <w:rPr>
                <w:iCs/>
                <w:position w:val="-6"/>
                <w:highlight w:val="yellow"/>
                <w:lang w:eastAsia="en-US"/>
              </w:rPr>
              <w:object w:dxaOrig="160" w:dyaOrig="200" w14:anchorId="5ED63ABE">
                <v:shape id="_x0000_i1047" type="#_x0000_t75" style="width:10pt;height:12pt" o:ole="">
                  <v:imagedata r:id="rId13" o:title=""/>
                </v:shape>
                <o:OLEObject Type="Embed" ProgID="Equation.3" ShapeID="_x0000_i1047" DrawAspect="Content" ObjectID="_1611744765" r:id="rId50"/>
              </w:object>
            </w:r>
          </w:p>
        </w:tc>
      </w:tr>
    </w:tbl>
    <w:p w14:paraId="282DCBF8" w14:textId="77777777" w:rsidR="0060583D" w:rsidRDefault="0060583D" w:rsidP="0060583D">
      <w:pPr>
        <w:rPr>
          <w:lang w:val="en-GB"/>
        </w:rPr>
      </w:pPr>
    </w:p>
    <w:p w14:paraId="5075D398" w14:textId="5F957F8F" w:rsidR="00501754" w:rsidRPr="00812AE1" w:rsidRDefault="00812AE1" w:rsidP="00812AE1">
      <w:pPr>
        <w:rPr>
          <w:lang w:val="en-GB"/>
        </w:rPr>
      </w:pPr>
      <w:r>
        <w:rPr>
          <w:lang w:val="en-GB"/>
        </w:rPr>
        <w:t xml:space="preserve">Furthermore, </w:t>
      </w:r>
      <w:r w:rsidR="003D279B">
        <w:rPr>
          <w:lang w:val="en-GB"/>
        </w:rPr>
        <w:t>TPC command</w:t>
      </w:r>
      <w:r>
        <w:rPr>
          <w:lang w:val="en-GB"/>
        </w:rPr>
        <w:t xml:space="preserve"> for Msg3 is signalled in RAR:</w:t>
      </w:r>
    </w:p>
    <w:tbl>
      <w:tblPr>
        <w:tblStyle w:val="TableGrid"/>
        <w:tblW w:w="0" w:type="auto"/>
        <w:tblLook w:val="04A0" w:firstRow="1" w:lastRow="0" w:firstColumn="1" w:lastColumn="0" w:noHBand="0" w:noVBand="1"/>
      </w:tblPr>
      <w:tblGrid>
        <w:gridCol w:w="9350"/>
      </w:tblGrid>
      <w:tr w:rsidR="003D279B" w14:paraId="1146FBA0" w14:textId="77777777" w:rsidTr="003D279B">
        <w:tc>
          <w:tcPr>
            <w:tcW w:w="9350" w:type="dxa"/>
          </w:tcPr>
          <w:p w14:paraId="05A01B0D" w14:textId="77777777" w:rsidR="003D279B" w:rsidRPr="00021303" w:rsidRDefault="003D279B" w:rsidP="003D279B">
            <w:pPr>
              <w:pStyle w:val="B2"/>
              <w:rPr>
                <w:lang w:val="en-US"/>
              </w:rPr>
            </w:pPr>
            <w:r>
              <w:rPr>
                <w:lang w:val="en-US"/>
              </w:rPr>
              <w:t>I</w:t>
            </w:r>
            <w:r w:rsidRPr="00B916EC">
              <w:t xml:space="preserve">f the UE receives </w:t>
            </w:r>
            <w:r>
              <w:rPr>
                <w:lang w:val="en-US"/>
              </w:rPr>
              <w:t>a</w:t>
            </w:r>
            <w:r w:rsidRPr="00B916EC">
              <w:t xml:space="preserve"> random access response message </w:t>
            </w:r>
            <w:r>
              <w:rPr>
                <w:lang w:val="en-US"/>
              </w:rPr>
              <w:t>in response to a PRACH transmission on</w:t>
            </w:r>
            <w:r w:rsidRPr="00B916EC">
              <w:t xml:space="preserve"> </w:t>
            </w:r>
            <w:r>
              <w:rPr>
                <w:lang w:val="en-US"/>
              </w:rPr>
              <w:t>active</w:t>
            </w:r>
            <w:r w:rsidRPr="00B916EC">
              <w:t xml:space="preserve"> </w:t>
            </w:r>
            <w:r>
              <w:rPr>
                <w:lang w:val="en-US"/>
              </w:rPr>
              <w:t xml:space="preserve">UL BWP </w:t>
            </w:r>
            <w:r w:rsidRPr="00425377">
              <w:rPr>
                <w:iCs/>
                <w:position w:val="-6"/>
                <w:lang w:eastAsia="en-US"/>
              </w:rPr>
              <w:object w:dxaOrig="180" w:dyaOrig="260" w14:anchorId="068F2309">
                <v:shape id="_x0000_i1048" type="#_x0000_t75" style="width:7.2pt;height:14pt" o:ole="">
                  <v:imagedata r:id="rId51" o:title=""/>
                </v:shape>
                <o:OLEObject Type="Embed" ProgID="Equation.3" ShapeID="_x0000_i1048" DrawAspect="Content" ObjectID="_1611744766" r:id="rId52"/>
              </w:object>
            </w:r>
            <w:r>
              <w:rPr>
                <w:iCs/>
                <w:lang w:val="en-US"/>
              </w:rPr>
              <w:t xml:space="preserve"> </w:t>
            </w:r>
            <w:r>
              <w:rPr>
                <w:lang w:val="en-US"/>
              </w:rPr>
              <w:t>of</w:t>
            </w:r>
            <w:r w:rsidRPr="00B916EC">
              <w:rPr>
                <w:lang w:val="en-US"/>
              </w:rPr>
              <w:t xml:space="preserve"> carrier </w:t>
            </w:r>
            <w:r w:rsidRPr="00B916EC">
              <w:rPr>
                <w:iCs/>
                <w:position w:val="-10"/>
                <w:lang w:eastAsia="en-US"/>
              </w:rPr>
              <w:object w:dxaOrig="220" w:dyaOrig="300" w14:anchorId="3C3FCEAF">
                <v:shape id="_x0000_i1049" type="#_x0000_t75" style="width:14pt;height:14pt" o:ole="">
                  <v:imagedata r:id="rId11" o:title=""/>
                </v:shape>
                <o:OLEObject Type="Embed" ProgID="Equation.3" ShapeID="_x0000_i1049" DrawAspect="Content" ObjectID="_1611744767" r:id="rId53"/>
              </w:object>
            </w:r>
            <w:r w:rsidRPr="00B916EC">
              <w:rPr>
                <w:iCs/>
                <w:lang w:val="en-US"/>
              </w:rPr>
              <w:t xml:space="preserve"> of</w:t>
            </w:r>
            <w:r w:rsidRPr="00B916EC">
              <w:t xml:space="preserve"> serving cell </w:t>
            </w:r>
            <w:r w:rsidRPr="00B916EC">
              <w:rPr>
                <w:iCs/>
                <w:position w:val="-6"/>
                <w:lang w:eastAsia="en-US"/>
              </w:rPr>
              <w:object w:dxaOrig="160" w:dyaOrig="200" w14:anchorId="76E8F52D">
                <v:shape id="_x0000_i1050" type="#_x0000_t75" style="width:10pt;height:12pt" o:ole="">
                  <v:imagedata r:id="rId13" o:title=""/>
                </v:shape>
                <o:OLEObject Type="Embed" ProgID="Equation.3" ShapeID="_x0000_i1050" DrawAspect="Content" ObjectID="_1611744768" r:id="rId54"/>
              </w:object>
            </w:r>
            <w:r>
              <w:rPr>
                <w:lang w:val="en-US"/>
              </w:rPr>
              <w:t xml:space="preserve"> as </w:t>
            </w:r>
            <w:proofErr w:type="spellStart"/>
            <w:r>
              <w:rPr>
                <w:lang w:val="en-US"/>
              </w:rPr>
              <w:t>desctibed</w:t>
            </w:r>
            <w:proofErr w:type="spellEnd"/>
            <w:r>
              <w:rPr>
                <w:lang w:val="en-US"/>
              </w:rPr>
              <w:t xml:space="preserve"> in </w:t>
            </w:r>
            <w:proofErr w:type="spellStart"/>
            <w:r>
              <w:rPr>
                <w:lang w:val="en-US"/>
              </w:rPr>
              <w:t>subcaluse</w:t>
            </w:r>
            <w:proofErr w:type="spellEnd"/>
            <w:r>
              <w:rPr>
                <w:lang w:val="en-US"/>
              </w:rPr>
              <w:t xml:space="preserve"> 8</w:t>
            </w:r>
          </w:p>
          <w:p w14:paraId="6A3A6516" w14:textId="77777777" w:rsidR="003D279B" w:rsidRPr="00B916EC" w:rsidRDefault="003D279B" w:rsidP="003D279B">
            <w:pPr>
              <w:pStyle w:val="B3"/>
              <w:rPr>
                <w:lang w:val="en-US"/>
              </w:rPr>
            </w:pPr>
            <w:r>
              <w:rPr>
                <w:lang w:val="en-US"/>
              </w:rPr>
              <w:t>-</w:t>
            </w:r>
            <w:r>
              <w:rPr>
                <w:lang w:val="en-US"/>
              </w:rPr>
              <w:tab/>
            </w:r>
            <w:r w:rsidRPr="00B916EC">
              <w:rPr>
                <w:position w:val="-12"/>
                <w:lang w:eastAsia="en-US"/>
              </w:rPr>
              <w:object w:dxaOrig="2840" w:dyaOrig="320" w14:anchorId="6212A4E0">
                <v:shape id="_x0000_i1051" type="#_x0000_t75" style="width:151.6pt;height:16.8pt" o:ole="">
                  <v:imagedata r:id="rId55" o:title=""/>
                </v:shape>
                <o:OLEObject Type="Embed" ProgID="Equation.3" ShapeID="_x0000_i1051" DrawAspect="Content" ObjectID="_1611744769" r:id="rId56"/>
              </w:object>
            </w:r>
            <w:r w:rsidRPr="00B916EC">
              <w:rPr>
                <w:lang w:val="en-US"/>
              </w:rPr>
              <w:t>, where</w:t>
            </w:r>
            <w:r>
              <w:rPr>
                <w:lang w:val="en-US"/>
              </w:rPr>
              <w:t xml:space="preserve"> </w:t>
            </w:r>
            <w:r w:rsidRPr="00B916EC">
              <w:rPr>
                <w:position w:val="-6"/>
                <w:lang w:eastAsia="en-US"/>
              </w:rPr>
              <w:object w:dxaOrig="440" w:dyaOrig="260" w14:anchorId="004C0403">
                <v:shape id="_x0000_i1052" type="#_x0000_t75" style="width:22pt;height:14pt" o:ole="">
                  <v:imagedata r:id="rId57" o:title=""/>
                </v:shape>
                <o:OLEObject Type="Embed" ProgID="Equation.3" ShapeID="_x0000_i1052" DrawAspect="Content" ObjectID="_1611744770" r:id="rId58"/>
              </w:object>
            </w:r>
            <w:r>
              <w:t xml:space="preserve"> and</w:t>
            </w:r>
          </w:p>
          <w:p w14:paraId="5D44F301" w14:textId="77777777" w:rsidR="003D279B" w:rsidRPr="00B916EC" w:rsidRDefault="003D279B" w:rsidP="003D279B">
            <w:pPr>
              <w:pStyle w:val="B4"/>
              <w:rPr>
                <w:lang w:val="en-US"/>
              </w:rPr>
            </w:pPr>
            <w:r>
              <w:t>-</w:t>
            </w:r>
            <w:r>
              <w:tab/>
            </w:r>
            <w:r w:rsidRPr="00B916EC">
              <w:rPr>
                <w:position w:val="-12"/>
                <w:lang w:eastAsia="en-US"/>
              </w:rPr>
              <w:object w:dxaOrig="780" w:dyaOrig="320" w14:anchorId="7F42AA5F">
                <v:shape id="_x0000_i1053" type="#_x0000_t75" style="width:43.6pt;height:16pt" o:ole="">
                  <v:imagedata r:id="rId59" o:title=""/>
                </v:shape>
                <o:OLEObject Type="Embed" ProgID="Equation.3" ShapeID="_x0000_i1053" DrawAspect="Content" ObjectID="_1611744771" r:id="rId60"/>
              </w:object>
            </w:r>
            <w:r w:rsidRPr="00B916EC">
              <w:t xml:space="preserve"> </w:t>
            </w:r>
            <w:r w:rsidRPr="002B75EC">
              <w:rPr>
                <w:highlight w:val="yellow"/>
              </w:rPr>
              <w:t xml:space="preserve">is a TPC command value indicated in the random access response </w:t>
            </w:r>
            <w:r w:rsidRPr="002B75EC">
              <w:rPr>
                <w:highlight w:val="yellow"/>
                <w:lang w:val="en-US"/>
              </w:rPr>
              <w:t xml:space="preserve">grant of the random access response message </w:t>
            </w:r>
            <w:r w:rsidRPr="002B75EC">
              <w:rPr>
                <w:highlight w:val="yellow"/>
              </w:rPr>
              <w:t>corresponding to the PRACH transmission on active</w:t>
            </w:r>
            <w:r>
              <w:t xml:space="preserve"> </w:t>
            </w:r>
            <w:r>
              <w:rPr>
                <w:lang w:val="en-US"/>
              </w:rPr>
              <w:t xml:space="preserve">UL BWP </w:t>
            </w:r>
            <w:r w:rsidRPr="00425377">
              <w:rPr>
                <w:iCs/>
                <w:position w:val="-6"/>
                <w:lang w:eastAsia="en-US"/>
              </w:rPr>
              <w:object w:dxaOrig="180" w:dyaOrig="260" w14:anchorId="3B8F0310">
                <v:shape id="_x0000_i1054" type="#_x0000_t75" style="width:7.2pt;height:14pt" o:ole="">
                  <v:imagedata r:id="rId51" o:title=""/>
                </v:shape>
                <o:OLEObject Type="Embed" ProgID="Equation.3" ShapeID="_x0000_i1054" DrawAspect="Content" ObjectID="_1611744772" r:id="rId61"/>
              </w:object>
            </w:r>
            <w:r>
              <w:rPr>
                <w:iCs/>
                <w:lang w:val="en-US"/>
              </w:rPr>
              <w:t xml:space="preserve"> of</w:t>
            </w:r>
            <w:r w:rsidRPr="00B916EC">
              <w:rPr>
                <w:lang w:val="en-US"/>
              </w:rPr>
              <w:t xml:space="preserve"> carrier </w:t>
            </w:r>
            <w:r w:rsidRPr="00B916EC">
              <w:rPr>
                <w:iCs/>
                <w:position w:val="-10"/>
                <w:lang w:eastAsia="en-US"/>
              </w:rPr>
              <w:object w:dxaOrig="220" w:dyaOrig="300" w14:anchorId="78754B1C">
                <v:shape id="_x0000_i1055" type="#_x0000_t75" style="width:14pt;height:14pt" o:ole="">
                  <v:imagedata r:id="rId11" o:title=""/>
                </v:shape>
                <o:OLEObject Type="Embed" ProgID="Equation.3" ShapeID="_x0000_i1055" DrawAspect="Content" ObjectID="_1611744773" r:id="rId62"/>
              </w:object>
            </w:r>
            <w:r w:rsidRPr="00B916EC">
              <w:rPr>
                <w:iCs/>
                <w:lang w:val="en-US"/>
              </w:rPr>
              <w:t xml:space="preserve"> </w:t>
            </w:r>
            <w:r w:rsidRPr="00B916EC">
              <w:t xml:space="preserve">in the serving cell </w:t>
            </w:r>
            <w:r w:rsidRPr="00B916EC">
              <w:rPr>
                <w:iCs/>
                <w:position w:val="-6"/>
                <w:lang w:eastAsia="en-US"/>
              </w:rPr>
              <w:object w:dxaOrig="160" w:dyaOrig="200" w14:anchorId="46CF6A42">
                <v:shape id="_x0000_i1056" type="#_x0000_t75" style="width:10pt;height:12pt" o:ole="">
                  <v:imagedata r:id="rId13" o:title=""/>
                </v:shape>
                <o:OLEObject Type="Embed" ProgID="Equation.3" ShapeID="_x0000_i1056" DrawAspect="Content" ObjectID="_1611744774" r:id="rId63"/>
              </w:object>
            </w:r>
            <w:r w:rsidRPr="00B916EC">
              <w:t>, and</w:t>
            </w:r>
            <w:r w:rsidRPr="00B916EC">
              <w:rPr>
                <w:lang w:val="en-US"/>
              </w:rPr>
              <w:t xml:space="preserve"> </w:t>
            </w:r>
          </w:p>
          <w:p w14:paraId="35FBA072" w14:textId="553C4D45" w:rsidR="003D279B" w:rsidRPr="003D279B" w:rsidRDefault="003D279B" w:rsidP="003D279B">
            <w:pPr>
              <w:pStyle w:val="B4"/>
              <w:rPr>
                <w:lang w:val="en-US"/>
              </w:rPr>
            </w:pPr>
            <w:r>
              <w:t>-</w:t>
            </w:r>
            <w:r>
              <w:tab/>
            </w:r>
            <w:r w:rsidRPr="00B916EC">
              <w:rPr>
                <w:position w:val="-50"/>
                <w:lang w:eastAsia="en-US"/>
              </w:rPr>
              <w:object w:dxaOrig="9020" w:dyaOrig="1100" w14:anchorId="1E2C2DD6">
                <v:shape id="_x0000_i1057" type="#_x0000_t75" style="width:403.6pt;height:50.4pt" o:ole="">
                  <v:imagedata r:id="rId64" o:title=""/>
                </v:shape>
                <o:OLEObject Type="Embed" ProgID="Equation.3" ShapeID="_x0000_i1057" DrawAspect="Content" ObjectID="_1611744775" r:id="rId65"/>
              </w:object>
            </w:r>
            <w:r w:rsidRPr="00B916EC">
              <w:t xml:space="preserve"> and </w:t>
            </w:r>
            <w:r w:rsidRPr="00B916EC">
              <w:rPr>
                <w:position w:val="-12"/>
                <w:lang w:eastAsia="en-US"/>
              </w:rPr>
              <w:object w:dxaOrig="1460" w:dyaOrig="320" w14:anchorId="1FE725A3">
                <v:shape id="_x0000_i1058" type="#_x0000_t75" style="width:76.4pt;height:16.8pt" o:ole="">
                  <v:imagedata r:id="rId66" o:title=""/>
                </v:shape>
                <o:OLEObject Type="Embed" ProgID="Equation.3" ShapeID="_x0000_i1058" DrawAspect="Content" ObjectID="_1611744776" r:id="rId67"/>
              </w:object>
            </w:r>
            <w:r w:rsidRPr="00B916EC">
              <w:t xml:space="preserve"> is provided by higher layers and corresponds to the total power ramp-up requested by higher layers from the first to the last </w:t>
            </w:r>
            <w:r w:rsidRPr="00B916EC">
              <w:rPr>
                <w:lang w:val="en-US"/>
              </w:rPr>
              <w:t xml:space="preserve">random access </w:t>
            </w:r>
            <w:r w:rsidRPr="00B916EC">
              <w:t xml:space="preserve">preamble </w:t>
            </w:r>
            <w:r w:rsidRPr="00B916EC">
              <w:rPr>
                <w:lang w:val="en-US"/>
              </w:rPr>
              <w:t xml:space="preserve">for carrier </w:t>
            </w:r>
            <w:r w:rsidRPr="00B916EC">
              <w:rPr>
                <w:iCs/>
                <w:position w:val="-10"/>
                <w:lang w:eastAsia="en-US"/>
              </w:rPr>
              <w:object w:dxaOrig="220" w:dyaOrig="300" w14:anchorId="019BAF37">
                <v:shape id="_x0000_i1059" type="#_x0000_t75" style="width:14pt;height:14pt" o:ole="">
                  <v:imagedata r:id="rId11" o:title=""/>
                </v:shape>
                <o:OLEObject Type="Embed" ProgID="Equation.3" ShapeID="_x0000_i1059" DrawAspect="Content" ObjectID="_1611744777" r:id="rId68"/>
              </w:object>
            </w:r>
            <w:r w:rsidRPr="00B916EC">
              <w:rPr>
                <w:iCs/>
                <w:lang w:val="en-US"/>
              </w:rPr>
              <w:t xml:space="preserve"> </w:t>
            </w:r>
            <w:r w:rsidRPr="00B916EC">
              <w:t xml:space="preserve">in the serving cell </w:t>
            </w:r>
            <w:r w:rsidRPr="00B916EC">
              <w:rPr>
                <w:iCs/>
                <w:position w:val="-6"/>
                <w:lang w:eastAsia="en-US"/>
              </w:rPr>
              <w:object w:dxaOrig="160" w:dyaOrig="200" w14:anchorId="4C9D9205">
                <v:shape id="_x0000_i1060" type="#_x0000_t75" style="width:10pt;height:12pt" o:ole="">
                  <v:imagedata r:id="rId13" o:title=""/>
                </v:shape>
                <o:OLEObject Type="Embed" ProgID="Equation.3" ShapeID="_x0000_i1060" DrawAspect="Content" ObjectID="_1611744778" r:id="rId69"/>
              </w:object>
            </w:r>
            <w:r w:rsidRPr="00B916EC">
              <w:t xml:space="preserve">, </w:t>
            </w:r>
            <w:r w:rsidRPr="001C19EE">
              <w:rPr>
                <w:position w:val="-12"/>
                <w:lang w:eastAsia="en-US"/>
              </w:rPr>
              <w:object w:dxaOrig="1020" w:dyaOrig="360" w14:anchorId="53F796C5">
                <v:shape id="_x0000_i1061" type="#_x0000_t75" style="width:43.6pt;height:16.4pt" o:ole="">
                  <v:imagedata r:id="rId70" o:title=""/>
                </v:shape>
                <o:OLEObject Type="Embed" ProgID="Equation.3" ShapeID="_x0000_i1061" DrawAspect="Content" ObjectID="_1611744779" r:id="rId71"/>
              </w:object>
            </w:r>
            <w:r w:rsidRPr="00B916EC">
              <w:rPr>
                <w:lang w:val="en-US"/>
              </w:rPr>
              <w:t xml:space="preserve"> </w:t>
            </w:r>
            <w:r w:rsidRPr="00B916EC">
              <w:t xml:space="preserve">is the bandwidth of the PUSCH resource assignment expressed in number of resource blocks for the first PUSCH transmission </w:t>
            </w:r>
            <w:r>
              <w:rPr>
                <w:lang w:val="en-US"/>
              </w:rPr>
              <w:t>on</w:t>
            </w:r>
            <w:r w:rsidRPr="00B916EC">
              <w:rPr>
                <w:lang w:val="en-US"/>
              </w:rPr>
              <w:t xml:space="preserve"> </w:t>
            </w:r>
            <w:r>
              <w:rPr>
                <w:lang w:val="en-US"/>
              </w:rPr>
              <w:t xml:space="preserve">active UL BWP </w:t>
            </w:r>
            <w:r w:rsidRPr="00425377">
              <w:rPr>
                <w:iCs/>
                <w:position w:val="-6"/>
                <w:lang w:eastAsia="en-US"/>
              </w:rPr>
              <w:object w:dxaOrig="180" w:dyaOrig="260" w14:anchorId="5C5FD769">
                <v:shape id="_x0000_i1062" type="#_x0000_t75" style="width:7.2pt;height:14pt" o:ole="">
                  <v:imagedata r:id="rId51" o:title=""/>
                </v:shape>
                <o:OLEObject Type="Embed" ProgID="Equation.3" ShapeID="_x0000_i1062" DrawAspect="Content" ObjectID="_1611744780" r:id="rId72"/>
              </w:object>
            </w:r>
            <w:r>
              <w:rPr>
                <w:iCs/>
                <w:lang w:val="en-US"/>
              </w:rPr>
              <w:t xml:space="preserve"> </w:t>
            </w:r>
            <w:r>
              <w:rPr>
                <w:lang w:val="en-US"/>
              </w:rPr>
              <w:t>of</w:t>
            </w:r>
            <w:r w:rsidRPr="00B916EC">
              <w:rPr>
                <w:lang w:val="en-US"/>
              </w:rPr>
              <w:t xml:space="preserve"> carrier </w:t>
            </w:r>
            <w:r w:rsidRPr="00B916EC">
              <w:rPr>
                <w:iCs/>
                <w:position w:val="-10"/>
                <w:lang w:eastAsia="en-US"/>
              </w:rPr>
              <w:object w:dxaOrig="220" w:dyaOrig="300" w14:anchorId="63D7BACC">
                <v:shape id="_x0000_i1063" type="#_x0000_t75" style="width:14pt;height:14pt" o:ole="">
                  <v:imagedata r:id="rId11" o:title=""/>
                </v:shape>
                <o:OLEObject Type="Embed" ProgID="Equation.3" ShapeID="_x0000_i1063" DrawAspect="Content" ObjectID="_1611744781" r:id="rId73"/>
              </w:object>
            </w:r>
            <w:r w:rsidRPr="00B916EC">
              <w:rPr>
                <w:iCs/>
                <w:lang w:val="en-US"/>
              </w:rPr>
              <w:t xml:space="preserve"> </w:t>
            </w:r>
            <w:r w:rsidRPr="00B916EC">
              <w:rPr>
                <w:lang w:val="en-US"/>
              </w:rPr>
              <w:t>of</w:t>
            </w:r>
            <w:r w:rsidRPr="00B916EC">
              <w:t xml:space="preserve"> serving cell</w:t>
            </w:r>
            <w:r w:rsidRPr="00B916EC">
              <w:rPr>
                <w:i/>
              </w:rPr>
              <w:t xml:space="preserve"> </w:t>
            </w:r>
            <w:r w:rsidRPr="00B916EC">
              <w:rPr>
                <w:iCs/>
                <w:position w:val="-6"/>
                <w:lang w:eastAsia="en-US"/>
              </w:rPr>
              <w:object w:dxaOrig="160" w:dyaOrig="200" w14:anchorId="66261446">
                <v:shape id="_x0000_i1064" type="#_x0000_t75" style="width:10pt;height:12pt" o:ole="">
                  <v:imagedata r:id="rId13" o:title=""/>
                </v:shape>
                <o:OLEObject Type="Embed" ProgID="Equation.3" ShapeID="_x0000_i1064" DrawAspect="Content" ObjectID="_1611744782" r:id="rId74"/>
              </w:object>
            </w:r>
            <w:r w:rsidRPr="00B916EC">
              <w:t xml:space="preserve">, and </w:t>
            </w:r>
            <w:r>
              <w:rPr>
                <w:noProof/>
                <w:position w:val="-12"/>
                <w:lang w:val="en-US"/>
              </w:rPr>
              <w:drawing>
                <wp:inline distT="0" distB="0" distL="0" distR="0" wp14:anchorId="4CD30200" wp14:editId="5600A200">
                  <wp:extent cx="633095" cy="20066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633095" cy="200660"/>
                          </a:xfrm>
                          <a:prstGeom prst="rect">
                            <a:avLst/>
                          </a:prstGeom>
                          <a:noFill/>
                          <a:ln>
                            <a:noFill/>
                          </a:ln>
                        </pic:spPr>
                      </pic:pic>
                    </a:graphicData>
                  </a:graphic>
                </wp:inline>
              </w:drawing>
            </w:r>
            <w:r w:rsidRPr="00B916EC">
              <w:t xml:space="preserve"> is the power adjustment of first PUSCH transmission </w:t>
            </w:r>
            <w:r>
              <w:rPr>
                <w:lang w:val="en-US"/>
              </w:rPr>
              <w:t>on</w:t>
            </w:r>
            <w:r w:rsidRPr="00B916EC">
              <w:rPr>
                <w:lang w:val="en-US"/>
              </w:rPr>
              <w:t xml:space="preserve"> </w:t>
            </w:r>
            <w:r>
              <w:rPr>
                <w:lang w:val="en-US"/>
              </w:rPr>
              <w:t xml:space="preserve">active UL BWP </w:t>
            </w:r>
            <w:r w:rsidRPr="00425377">
              <w:rPr>
                <w:iCs/>
                <w:position w:val="-6"/>
                <w:lang w:eastAsia="en-US"/>
              </w:rPr>
              <w:object w:dxaOrig="180" w:dyaOrig="260" w14:anchorId="5DE4BE69">
                <v:shape id="_x0000_i1065" type="#_x0000_t75" style="width:7.2pt;height:14pt" o:ole="">
                  <v:imagedata r:id="rId51" o:title=""/>
                </v:shape>
                <o:OLEObject Type="Embed" ProgID="Equation.3" ShapeID="_x0000_i1065" DrawAspect="Content" ObjectID="_1611744783" r:id="rId76"/>
              </w:object>
            </w:r>
            <w:r>
              <w:rPr>
                <w:iCs/>
                <w:lang w:val="en-US"/>
              </w:rPr>
              <w:t xml:space="preserve"> </w:t>
            </w:r>
            <w:r>
              <w:rPr>
                <w:lang w:val="en-US"/>
              </w:rPr>
              <w:t>of</w:t>
            </w:r>
            <w:r w:rsidRPr="00B916EC">
              <w:rPr>
                <w:lang w:val="en-US"/>
              </w:rPr>
              <w:t xml:space="preserve"> carrier </w:t>
            </w:r>
            <w:r w:rsidRPr="00B916EC">
              <w:rPr>
                <w:iCs/>
                <w:position w:val="-10"/>
                <w:lang w:eastAsia="en-US"/>
              </w:rPr>
              <w:object w:dxaOrig="220" w:dyaOrig="300" w14:anchorId="2B699B16">
                <v:shape id="_x0000_i1066" type="#_x0000_t75" style="width:14pt;height:14pt" o:ole="">
                  <v:imagedata r:id="rId11" o:title=""/>
                </v:shape>
                <o:OLEObject Type="Embed" ProgID="Equation.3" ShapeID="_x0000_i1066" DrawAspect="Content" ObjectID="_1611744784" r:id="rId77"/>
              </w:object>
            </w:r>
            <w:r w:rsidRPr="00B916EC">
              <w:rPr>
                <w:iCs/>
                <w:lang w:val="en-US"/>
              </w:rPr>
              <w:t xml:space="preserve"> </w:t>
            </w:r>
            <w:r w:rsidRPr="00B916EC">
              <w:rPr>
                <w:lang w:val="en-US"/>
              </w:rPr>
              <w:t>of</w:t>
            </w:r>
            <w:r w:rsidRPr="00B916EC">
              <w:t xml:space="preserve"> serving cell </w:t>
            </w:r>
            <w:r w:rsidRPr="00B916EC">
              <w:rPr>
                <w:iCs/>
                <w:position w:val="-6"/>
                <w:lang w:eastAsia="en-US"/>
              </w:rPr>
              <w:object w:dxaOrig="160" w:dyaOrig="200" w14:anchorId="0D6F65C6">
                <v:shape id="_x0000_i1067" type="#_x0000_t75" style="width:10pt;height:12pt" o:ole="">
                  <v:imagedata r:id="rId13" o:title=""/>
                </v:shape>
                <o:OLEObject Type="Embed" ProgID="Equation.3" ShapeID="_x0000_i1067" DrawAspect="Content" ObjectID="_1611744785" r:id="rId78"/>
              </w:object>
            </w:r>
            <w:r w:rsidRPr="00B916EC">
              <w:t xml:space="preserve">. </w:t>
            </w:r>
          </w:p>
        </w:tc>
      </w:tr>
    </w:tbl>
    <w:p w14:paraId="3BAD83AD" w14:textId="691770CF" w:rsidR="003D279B" w:rsidRDefault="003D279B" w:rsidP="00423456">
      <w:pPr>
        <w:rPr>
          <w:lang w:val="en-GB"/>
        </w:rPr>
      </w:pPr>
    </w:p>
    <w:p w14:paraId="12202156" w14:textId="4D13B60E" w:rsidR="00060E2D" w:rsidRPr="00060E2D" w:rsidRDefault="00812AE1" w:rsidP="009A0C8F">
      <w:pPr>
        <w:rPr>
          <w:lang w:val="en-GB"/>
        </w:rPr>
      </w:pPr>
      <w:r>
        <w:rPr>
          <w:lang w:val="en-GB"/>
        </w:rPr>
        <w:t xml:space="preserve">Since </w:t>
      </w:r>
      <w:r w:rsidR="00BD6DDF">
        <w:rPr>
          <w:lang w:val="en-GB"/>
        </w:rPr>
        <w:t>RACH procedure</w:t>
      </w:r>
      <w:r w:rsidRPr="00E15B75">
        <w:rPr>
          <w:lang w:val="en-GB"/>
        </w:rPr>
        <w:t xml:space="preserve"> is </w:t>
      </w:r>
      <w:r>
        <w:rPr>
          <w:lang w:val="en-GB"/>
        </w:rPr>
        <w:t>removed</w:t>
      </w:r>
      <w:r w:rsidRPr="00E15B75">
        <w:rPr>
          <w:lang w:val="en-GB"/>
        </w:rPr>
        <w:t xml:space="preserve">, </w:t>
      </w:r>
      <w:r w:rsidR="00BD6DDF">
        <w:rPr>
          <w:lang w:val="en-GB"/>
        </w:rPr>
        <w:t xml:space="preserve">the PUSCH </w:t>
      </w:r>
      <w:r w:rsidRPr="00E15B75">
        <w:rPr>
          <w:lang w:val="en-GB"/>
        </w:rPr>
        <w:t xml:space="preserve">power control </w:t>
      </w:r>
      <w:r w:rsidR="00BD6DDF">
        <w:rPr>
          <w:lang w:val="en-GB"/>
        </w:rPr>
        <w:t>in RACH-less HO</w:t>
      </w:r>
      <w:r w:rsidRPr="00E15B75">
        <w:rPr>
          <w:lang w:val="en-GB"/>
        </w:rPr>
        <w:t xml:space="preserve"> should be </w:t>
      </w:r>
      <w:r w:rsidR="002D01FF">
        <w:rPr>
          <w:lang w:val="en-GB"/>
        </w:rPr>
        <w:t>discussed</w:t>
      </w:r>
      <w:r w:rsidR="009A0C8F">
        <w:rPr>
          <w:lang w:val="en-GB"/>
        </w:rPr>
        <w:t>.</w:t>
      </w:r>
    </w:p>
    <w:p w14:paraId="30393966" w14:textId="3262EDC5" w:rsidR="00B61367" w:rsidRPr="004F7457" w:rsidRDefault="007A7056" w:rsidP="00423456">
      <w:pPr>
        <w:rPr>
          <w:b/>
          <w:i/>
          <w:lang w:val="en-GB"/>
        </w:rPr>
      </w:pPr>
      <w:r w:rsidRPr="00DF7663">
        <w:rPr>
          <w:b/>
          <w:i/>
          <w:lang w:val="en-GB"/>
        </w:rPr>
        <w:t xml:space="preserve">Proposal 3: </w:t>
      </w:r>
      <w:r w:rsidR="00BD6DDF" w:rsidRPr="00DF7663">
        <w:rPr>
          <w:b/>
          <w:i/>
          <w:lang w:val="en-GB"/>
        </w:rPr>
        <w:t>S</w:t>
      </w:r>
      <w:r w:rsidR="001B78C9" w:rsidRPr="00DF7663">
        <w:rPr>
          <w:b/>
          <w:i/>
          <w:lang w:val="en-GB"/>
        </w:rPr>
        <w:t xml:space="preserve">tudy the power control for PUSCH </w:t>
      </w:r>
      <w:r w:rsidR="009A462F" w:rsidRPr="00DF7663">
        <w:rPr>
          <w:b/>
          <w:i/>
          <w:lang w:val="en-GB"/>
        </w:rPr>
        <w:t xml:space="preserve">carrying handover command response to the target cell in </w:t>
      </w:r>
      <w:r w:rsidR="004F7457" w:rsidRPr="00DF7663">
        <w:rPr>
          <w:b/>
          <w:i/>
          <w:lang w:val="en-GB"/>
        </w:rPr>
        <w:t>NR RACH-less HO.</w:t>
      </w:r>
    </w:p>
    <w:p w14:paraId="3185B63A" w14:textId="77777777" w:rsidR="006112FD" w:rsidRPr="006112FD" w:rsidRDefault="006112FD" w:rsidP="006112FD">
      <w:pPr>
        <w:rPr>
          <w:lang w:val="en-GB"/>
        </w:rPr>
      </w:pPr>
    </w:p>
    <w:p w14:paraId="6D2A7DD7" w14:textId="5DDC0C51" w:rsidR="0003354B" w:rsidRDefault="0003354B" w:rsidP="0003354B">
      <w:pPr>
        <w:pStyle w:val="Heading2"/>
      </w:pPr>
      <w:r>
        <w:t>Multi-beam considerations</w:t>
      </w:r>
    </w:p>
    <w:p w14:paraId="1C60E299" w14:textId="64FA61FE" w:rsidR="00BF78D3" w:rsidRPr="007D1884" w:rsidRDefault="00A076C7" w:rsidP="00BF78D3">
      <w:pPr>
        <w:spacing w:before="120"/>
      </w:pPr>
      <w:r>
        <w:t xml:space="preserve">NR RACH-less HO should be applicable to multi-beam systems, which is different from LTE RACH-less HO. One of the multi-beam considerations is on which Tx beam UE should use to transmit PUSCH. In Rel-15 RACH procedure during HO, source </w:t>
      </w:r>
      <w:proofErr w:type="spellStart"/>
      <w:r>
        <w:t>gNB</w:t>
      </w:r>
      <w:proofErr w:type="spellEnd"/>
      <w:r>
        <w:t xml:space="preserve"> sends a list of candidate beams for Msg1 transmission to the target cell. Similarly, for RACH-less HO, i</w:t>
      </w:r>
      <w:r w:rsidR="004E71F8">
        <w:t xml:space="preserve">t would be beneficial that </w:t>
      </w:r>
      <w:r w:rsidR="00BF78D3">
        <w:rPr>
          <w:rFonts w:hint="eastAsia"/>
        </w:rPr>
        <w:t xml:space="preserve">the target </w:t>
      </w:r>
      <w:r w:rsidR="00BF78D3">
        <w:t xml:space="preserve">cell </w:t>
      </w:r>
      <w:r w:rsidR="004E71F8">
        <w:t>indicates a list o</w:t>
      </w:r>
      <w:r w:rsidR="004E71F8" w:rsidRPr="00AE7066">
        <w:t>f</w:t>
      </w:r>
      <w:r w:rsidR="00BF78D3" w:rsidRPr="00AE7066">
        <w:t xml:space="preserve"> </w:t>
      </w:r>
      <w:r w:rsidR="00BF78D3" w:rsidRPr="00AE7066">
        <w:rPr>
          <w:bCs/>
        </w:rPr>
        <w:t>candidate beams</w:t>
      </w:r>
      <w:r w:rsidR="00AE7066" w:rsidRPr="00AE7066">
        <w:rPr>
          <w:bCs/>
        </w:rPr>
        <w:t xml:space="preserve"> to UE for sending PUSCH</w:t>
      </w:r>
      <w:r w:rsidR="00BF78D3">
        <w:t xml:space="preserve">. </w:t>
      </w:r>
      <w:r>
        <w:t>Then, t</w:t>
      </w:r>
      <w:r w:rsidR="00AE7066">
        <w:t xml:space="preserve">he </w:t>
      </w:r>
      <w:r w:rsidR="00BF78D3">
        <w:t xml:space="preserve">UE selects a suitable beam among the included multiple candidate beams </w:t>
      </w:r>
      <w:r w:rsidR="00BF78D3" w:rsidRPr="007D1884">
        <w:t xml:space="preserve">to send </w:t>
      </w:r>
      <w:r w:rsidR="00BF78D3">
        <w:t>the</w:t>
      </w:r>
      <w:r w:rsidR="00BF78D3" w:rsidRPr="007D1884">
        <w:t xml:space="preserve"> PUSCH </w:t>
      </w:r>
      <w:r>
        <w:t>to</w:t>
      </w:r>
      <w:r w:rsidR="00BF78D3">
        <w:t xml:space="preserve"> the target cell.</w:t>
      </w:r>
    </w:p>
    <w:p w14:paraId="20BFED43" w14:textId="72625B91" w:rsidR="0032465F" w:rsidRPr="00BC17E6" w:rsidRDefault="007F75F3" w:rsidP="0032465F">
      <w:pPr>
        <w:pStyle w:val="Caption"/>
        <w:spacing w:after="0"/>
        <w:rPr>
          <w:b/>
          <w:bCs/>
          <w:iCs w:val="0"/>
          <w:color w:val="auto"/>
          <w:sz w:val="20"/>
          <w:szCs w:val="22"/>
        </w:rPr>
      </w:pPr>
      <w:r w:rsidRPr="00DF7663">
        <w:rPr>
          <w:b/>
          <w:color w:val="auto"/>
          <w:sz w:val="20"/>
          <w:szCs w:val="22"/>
        </w:rPr>
        <w:t xml:space="preserve">Proposal 4: </w:t>
      </w:r>
      <w:r w:rsidR="00CD2391">
        <w:rPr>
          <w:b/>
          <w:color w:val="auto"/>
          <w:sz w:val="20"/>
          <w:szCs w:val="22"/>
        </w:rPr>
        <w:t xml:space="preserve">Study multi-beam aspects in supporting </w:t>
      </w:r>
      <w:r w:rsidR="00A076C7">
        <w:rPr>
          <w:b/>
          <w:color w:val="auto"/>
          <w:sz w:val="20"/>
          <w:szCs w:val="22"/>
        </w:rPr>
        <w:t>RACH-less HO e.g., a</w:t>
      </w:r>
      <w:r w:rsidR="00717B25">
        <w:rPr>
          <w:b/>
          <w:color w:val="auto"/>
          <w:sz w:val="20"/>
          <w:szCs w:val="22"/>
        </w:rPr>
        <w:t xml:space="preserve"> list of c</w:t>
      </w:r>
      <w:r w:rsidR="0032465F" w:rsidRPr="00DF7663">
        <w:rPr>
          <w:b/>
          <w:bCs/>
          <w:iCs w:val="0"/>
          <w:color w:val="auto"/>
          <w:sz w:val="20"/>
          <w:szCs w:val="22"/>
        </w:rPr>
        <w:t>andidate beam</w:t>
      </w:r>
      <w:r w:rsidR="002D01FF" w:rsidRPr="00DF7663">
        <w:rPr>
          <w:b/>
          <w:bCs/>
          <w:iCs w:val="0"/>
          <w:color w:val="auto"/>
          <w:sz w:val="20"/>
          <w:szCs w:val="22"/>
        </w:rPr>
        <w:t xml:space="preserve">s </w:t>
      </w:r>
      <w:r w:rsidR="00776245" w:rsidRPr="00DF7663">
        <w:rPr>
          <w:b/>
          <w:bCs/>
          <w:iCs w:val="0"/>
          <w:color w:val="auto"/>
          <w:sz w:val="20"/>
          <w:szCs w:val="22"/>
        </w:rPr>
        <w:t xml:space="preserve">might be provided </w:t>
      </w:r>
      <w:r w:rsidR="00772056" w:rsidRPr="00DF7663">
        <w:rPr>
          <w:b/>
          <w:bCs/>
          <w:iCs w:val="0"/>
          <w:color w:val="auto"/>
          <w:sz w:val="20"/>
          <w:szCs w:val="22"/>
        </w:rPr>
        <w:t>to</w:t>
      </w:r>
      <w:r w:rsidR="0032465F" w:rsidRPr="00DF7663">
        <w:rPr>
          <w:b/>
          <w:bCs/>
          <w:iCs w:val="0"/>
          <w:color w:val="auto"/>
          <w:sz w:val="20"/>
          <w:szCs w:val="22"/>
        </w:rPr>
        <w:t xml:space="preserve"> </w:t>
      </w:r>
      <w:r w:rsidR="00776245" w:rsidRPr="00DF7663">
        <w:rPr>
          <w:b/>
          <w:bCs/>
          <w:iCs w:val="0"/>
          <w:color w:val="auto"/>
          <w:sz w:val="20"/>
          <w:szCs w:val="22"/>
        </w:rPr>
        <w:t xml:space="preserve">UE </w:t>
      </w:r>
      <w:r w:rsidR="00685AAB" w:rsidRPr="00DF7663">
        <w:rPr>
          <w:b/>
          <w:bCs/>
          <w:iCs w:val="0"/>
          <w:color w:val="auto"/>
          <w:sz w:val="20"/>
          <w:szCs w:val="22"/>
        </w:rPr>
        <w:t>for</w:t>
      </w:r>
      <w:r w:rsidR="00772056" w:rsidRPr="00DF7663">
        <w:rPr>
          <w:b/>
          <w:bCs/>
          <w:iCs w:val="0"/>
          <w:color w:val="auto"/>
          <w:sz w:val="20"/>
          <w:szCs w:val="22"/>
        </w:rPr>
        <w:t xml:space="preserve"> </w:t>
      </w:r>
      <w:r w:rsidR="0032465F" w:rsidRPr="00DF7663">
        <w:rPr>
          <w:b/>
          <w:bCs/>
          <w:iCs w:val="0"/>
          <w:color w:val="auto"/>
          <w:sz w:val="20"/>
          <w:szCs w:val="22"/>
        </w:rPr>
        <w:t xml:space="preserve">PUSCH </w:t>
      </w:r>
      <w:r w:rsidR="00772056" w:rsidRPr="00DF7663">
        <w:rPr>
          <w:b/>
          <w:bCs/>
          <w:iCs w:val="0"/>
          <w:color w:val="auto"/>
          <w:sz w:val="20"/>
          <w:szCs w:val="22"/>
        </w:rPr>
        <w:t xml:space="preserve">transmission </w:t>
      </w:r>
      <w:r w:rsidR="00060541" w:rsidRPr="00DF7663">
        <w:rPr>
          <w:b/>
          <w:bCs/>
          <w:iCs w:val="0"/>
          <w:color w:val="auto"/>
          <w:sz w:val="20"/>
          <w:szCs w:val="22"/>
        </w:rPr>
        <w:t>to</w:t>
      </w:r>
      <w:r w:rsidR="0032465F" w:rsidRPr="00DF7663">
        <w:rPr>
          <w:b/>
          <w:bCs/>
          <w:iCs w:val="0"/>
          <w:color w:val="auto"/>
          <w:sz w:val="20"/>
          <w:szCs w:val="22"/>
        </w:rPr>
        <w:t xml:space="preserve"> target cell.</w:t>
      </w:r>
    </w:p>
    <w:p w14:paraId="6052A137" w14:textId="77777777" w:rsidR="007F75F3" w:rsidRDefault="007F75F3" w:rsidP="00423456">
      <w:pPr>
        <w:rPr>
          <w:lang w:val="en-GB"/>
        </w:rPr>
      </w:pPr>
    </w:p>
    <w:p w14:paraId="09B6647C" w14:textId="33703DEA" w:rsidR="00EB2691" w:rsidRPr="007B31BC" w:rsidRDefault="00C62AFB" w:rsidP="00EB2691">
      <w:pPr>
        <w:pStyle w:val="Heading1"/>
        <w:rPr>
          <w:bCs/>
        </w:rPr>
      </w:pPr>
      <w:r w:rsidRPr="007B31BC">
        <w:rPr>
          <w:lang w:val="en-US"/>
        </w:rPr>
        <w:t>Conclusion</w:t>
      </w:r>
      <w:r w:rsidR="00243F8F" w:rsidRPr="007B31BC">
        <w:rPr>
          <w:lang w:val="en-US"/>
        </w:rPr>
        <w:t xml:space="preserve"> </w:t>
      </w:r>
    </w:p>
    <w:p w14:paraId="0402F369" w14:textId="2DDEC569" w:rsidR="004951AD" w:rsidRDefault="004951AD" w:rsidP="004951AD">
      <w:pPr>
        <w:rPr>
          <w:lang w:val="en-GB"/>
        </w:rPr>
      </w:pPr>
      <w:r>
        <w:rPr>
          <w:lang w:val="en-GB"/>
        </w:rPr>
        <w:t>This contribution provides our discussion on some PHY aspects to support RACH-less HO. In particular, the following proposals have been made:</w:t>
      </w:r>
    </w:p>
    <w:p w14:paraId="0468625F" w14:textId="20980BA1" w:rsidR="004951AD" w:rsidRPr="004951AD" w:rsidRDefault="004951AD" w:rsidP="004951AD">
      <w:pPr>
        <w:rPr>
          <w:b/>
          <w:i/>
          <w:lang w:val="en-GB"/>
        </w:rPr>
      </w:pPr>
      <w:r w:rsidRPr="004951AD">
        <w:rPr>
          <w:b/>
          <w:i/>
          <w:lang w:val="en-GB"/>
        </w:rPr>
        <w:t xml:space="preserve">Proposal 1: Study mechanism for UE to obtain timing advance of the target cell for supporting NR RACH-less HO. </w:t>
      </w:r>
    </w:p>
    <w:p w14:paraId="1A25E52B" w14:textId="77777777" w:rsidR="004951AD" w:rsidRPr="004951AD" w:rsidRDefault="004951AD" w:rsidP="004951AD">
      <w:pPr>
        <w:rPr>
          <w:b/>
          <w:i/>
          <w:lang w:val="en-GB"/>
        </w:rPr>
      </w:pPr>
      <w:r w:rsidRPr="004951AD">
        <w:rPr>
          <w:b/>
          <w:i/>
          <w:lang w:val="en-GB"/>
        </w:rPr>
        <w:t>Proposal 2: Consider reusing the same UL grant configuration mechanism in LTE RACH-less HO as a starting point for NR RACH-less HO.</w:t>
      </w:r>
    </w:p>
    <w:p w14:paraId="26910088" w14:textId="77777777" w:rsidR="004951AD" w:rsidRPr="004951AD" w:rsidRDefault="004951AD" w:rsidP="004951AD">
      <w:pPr>
        <w:rPr>
          <w:b/>
          <w:i/>
          <w:lang w:val="en-GB"/>
        </w:rPr>
      </w:pPr>
      <w:r w:rsidRPr="004951AD">
        <w:rPr>
          <w:b/>
          <w:i/>
          <w:lang w:val="en-GB"/>
        </w:rPr>
        <w:t>Proposal 3: Study the power control for PUSCH carrying handover command response to the target cell in NR RACH-less HO.</w:t>
      </w:r>
    </w:p>
    <w:p w14:paraId="123C9CD1" w14:textId="77777777" w:rsidR="00FF0C04" w:rsidRPr="00BC17E6" w:rsidRDefault="00FF0C04" w:rsidP="00FF0C04">
      <w:pPr>
        <w:pStyle w:val="Caption"/>
        <w:spacing w:after="0"/>
        <w:rPr>
          <w:b/>
          <w:bCs/>
          <w:iCs w:val="0"/>
          <w:color w:val="auto"/>
          <w:sz w:val="20"/>
          <w:szCs w:val="22"/>
        </w:rPr>
      </w:pPr>
      <w:r w:rsidRPr="00DF7663">
        <w:rPr>
          <w:b/>
          <w:color w:val="auto"/>
          <w:sz w:val="20"/>
          <w:szCs w:val="22"/>
        </w:rPr>
        <w:t xml:space="preserve">Proposal 4: </w:t>
      </w:r>
      <w:r>
        <w:rPr>
          <w:b/>
          <w:color w:val="auto"/>
          <w:sz w:val="20"/>
          <w:szCs w:val="22"/>
        </w:rPr>
        <w:t>Study multi-beam aspects in supporting RACH-less HO e.g., a list of c</w:t>
      </w:r>
      <w:r w:rsidRPr="00DF7663">
        <w:rPr>
          <w:b/>
          <w:bCs/>
          <w:iCs w:val="0"/>
          <w:color w:val="auto"/>
          <w:sz w:val="20"/>
          <w:szCs w:val="22"/>
        </w:rPr>
        <w:t>andidate beams might be provided to UE for PUSCH transmission to target cell.</w:t>
      </w:r>
    </w:p>
    <w:p w14:paraId="24AFD656" w14:textId="77777777" w:rsidR="00C62AFB" w:rsidRDefault="00C62AFB" w:rsidP="00C62AFB">
      <w:pPr>
        <w:rPr>
          <w:lang w:val="en-GB"/>
        </w:rPr>
      </w:pPr>
    </w:p>
    <w:p w14:paraId="7F0738A2" w14:textId="454B636C" w:rsidR="00C62AFB" w:rsidRDefault="00C62AFB" w:rsidP="00C62AFB">
      <w:pPr>
        <w:pStyle w:val="Heading1"/>
        <w:rPr>
          <w:lang w:val="en-US"/>
        </w:rPr>
      </w:pPr>
      <w:r>
        <w:rPr>
          <w:lang w:val="en-US"/>
        </w:rPr>
        <w:t>Reference</w:t>
      </w:r>
    </w:p>
    <w:p w14:paraId="314809EE" w14:textId="7844AF7C" w:rsidR="0021206D" w:rsidRDefault="0021206D" w:rsidP="0021206D">
      <w:pPr>
        <w:ind w:left="1350" w:hanging="1350"/>
        <w:rPr>
          <w:rFonts w:ascii="Arial" w:hAnsi="Arial" w:cs="Arial"/>
          <w:bCs/>
        </w:rPr>
      </w:pPr>
      <w:r w:rsidRPr="00944C55">
        <w:rPr>
          <w:rFonts w:ascii="Arial" w:hAnsi="Arial" w:cs="Arial"/>
          <w:bCs/>
        </w:rPr>
        <w:t xml:space="preserve">[1] </w:t>
      </w:r>
      <w:r w:rsidRPr="00992914">
        <w:rPr>
          <w:rFonts w:ascii="Arial" w:hAnsi="Arial" w:cs="Arial"/>
          <w:bCs/>
        </w:rPr>
        <w:t>RP-181433</w:t>
      </w:r>
      <w:r>
        <w:rPr>
          <w:rFonts w:ascii="Arial" w:hAnsi="Arial" w:cs="Arial"/>
          <w:bCs/>
        </w:rPr>
        <w:t xml:space="preserve">   New WID: </w:t>
      </w:r>
      <w:r w:rsidRPr="00992914">
        <w:rPr>
          <w:rFonts w:ascii="Arial" w:hAnsi="Arial" w:cs="Arial"/>
          <w:bCs/>
        </w:rPr>
        <w:t>NR mobility enhancements</w:t>
      </w:r>
    </w:p>
    <w:p w14:paraId="78320072" w14:textId="77777777" w:rsidR="0021206D" w:rsidRPr="0021206D" w:rsidRDefault="0021206D" w:rsidP="0021206D"/>
    <w:p w14:paraId="5CAB542D" w14:textId="33C930CB" w:rsidR="009D56F2" w:rsidRDefault="009D56F2" w:rsidP="00893A6C"/>
    <w:p w14:paraId="4861AB8B" w14:textId="77777777" w:rsidR="009D56F2" w:rsidRDefault="009D56F2" w:rsidP="00893A6C"/>
    <w:sectPr w:rsidR="009D56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0"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206B50"/>
    <w:multiLevelType w:val="hybridMultilevel"/>
    <w:tmpl w:val="463827E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542B33"/>
    <w:multiLevelType w:val="hybridMultilevel"/>
    <w:tmpl w:val="40D20EB6"/>
    <w:lvl w:ilvl="0" w:tplc="9AD8C10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8"/>
  </w:num>
  <w:num w:numId="3">
    <w:abstractNumId w:val="6"/>
  </w:num>
  <w:num w:numId="4">
    <w:abstractNumId w:val="17"/>
  </w:num>
  <w:num w:numId="5">
    <w:abstractNumId w:val="25"/>
  </w:num>
  <w:num w:numId="6">
    <w:abstractNumId w:val="18"/>
  </w:num>
  <w:num w:numId="7">
    <w:abstractNumId w:val="15"/>
  </w:num>
  <w:num w:numId="8">
    <w:abstractNumId w:val="4"/>
  </w:num>
  <w:num w:numId="9">
    <w:abstractNumId w:val="23"/>
  </w:num>
  <w:num w:numId="10">
    <w:abstractNumId w:val="13"/>
  </w:num>
  <w:num w:numId="11">
    <w:abstractNumId w:val="21"/>
  </w:num>
  <w:num w:numId="12">
    <w:abstractNumId w:val="16"/>
  </w:num>
  <w:num w:numId="13">
    <w:abstractNumId w:val="9"/>
  </w:num>
  <w:num w:numId="14">
    <w:abstractNumId w:val="1"/>
  </w:num>
  <w:num w:numId="15">
    <w:abstractNumId w:val="2"/>
  </w:num>
  <w:num w:numId="16">
    <w:abstractNumId w:val="22"/>
  </w:num>
  <w:num w:numId="17">
    <w:abstractNumId w:val="0"/>
  </w:num>
  <w:num w:numId="18">
    <w:abstractNumId w:val="19"/>
  </w:num>
  <w:num w:numId="19">
    <w:abstractNumId w:val="20"/>
  </w:num>
  <w:num w:numId="20">
    <w:abstractNumId w:val="24"/>
  </w:num>
  <w:num w:numId="21">
    <w:abstractNumId w:val="10"/>
  </w:num>
  <w:num w:numId="22">
    <w:abstractNumId w:val="14"/>
  </w:num>
  <w:num w:numId="23">
    <w:abstractNumId w:val="12"/>
  </w:num>
  <w:num w:numId="24">
    <w:abstractNumId w:val="11"/>
  </w:num>
  <w:num w:numId="25">
    <w:abstractNumId w:val="7"/>
  </w:num>
  <w:num w:numId="26">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940"/>
    <w:rsid w:val="00002940"/>
    <w:rsid w:val="00007E5E"/>
    <w:rsid w:val="00012564"/>
    <w:rsid w:val="00020B56"/>
    <w:rsid w:val="00025A8B"/>
    <w:rsid w:val="0003354B"/>
    <w:rsid w:val="00060541"/>
    <w:rsid w:val="00060E2D"/>
    <w:rsid w:val="00064557"/>
    <w:rsid w:val="0007094E"/>
    <w:rsid w:val="000869F1"/>
    <w:rsid w:val="000958A6"/>
    <w:rsid w:val="000A28C6"/>
    <w:rsid w:val="000B7C9F"/>
    <w:rsid w:val="000C0A54"/>
    <w:rsid w:val="000D416D"/>
    <w:rsid w:val="000E0679"/>
    <w:rsid w:val="000E7D02"/>
    <w:rsid w:val="000F20D5"/>
    <w:rsid w:val="00106984"/>
    <w:rsid w:val="00114F25"/>
    <w:rsid w:val="00115F77"/>
    <w:rsid w:val="0011633B"/>
    <w:rsid w:val="00124AA9"/>
    <w:rsid w:val="00131419"/>
    <w:rsid w:val="00145E21"/>
    <w:rsid w:val="001462CB"/>
    <w:rsid w:val="00170828"/>
    <w:rsid w:val="001738E4"/>
    <w:rsid w:val="00174755"/>
    <w:rsid w:val="0017620D"/>
    <w:rsid w:val="00193CCA"/>
    <w:rsid w:val="00196576"/>
    <w:rsid w:val="001B311E"/>
    <w:rsid w:val="001B5CAD"/>
    <w:rsid w:val="001B78C9"/>
    <w:rsid w:val="001D1EFE"/>
    <w:rsid w:val="001D3E4B"/>
    <w:rsid w:val="001D53E6"/>
    <w:rsid w:val="0020430A"/>
    <w:rsid w:val="0021178C"/>
    <w:rsid w:val="0021206D"/>
    <w:rsid w:val="00224BA3"/>
    <w:rsid w:val="00225A69"/>
    <w:rsid w:val="00227F97"/>
    <w:rsid w:val="002369F2"/>
    <w:rsid w:val="00241FF9"/>
    <w:rsid w:val="00243F8F"/>
    <w:rsid w:val="00260ABE"/>
    <w:rsid w:val="00261B22"/>
    <w:rsid w:val="00271E55"/>
    <w:rsid w:val="00277E4B"/>
    <w:rsid w:val="0028661E"/>
    <w:rsid w:val="002A7334"/>
    <w:rsid w:val="002B6A22"/>
    <w:rsid w:val="002B75EC"/>
    <w:rsid w:val="002C5791"/>
    <w:rsid w:val="002C7C59"/>
    <w:rsid w:val="002D01FF"/>
    <w:rsid w:val="002D0EAF"/>
    <w:rsid w:val="002D210B"/>
    <w:rsid w:val="002D3614"/>
    <w:rsid w:val="002D3D60"/>
    <w:rsid w:val="002D64E8"/>
    <w:rsid w:val="002E07B9"/>
    <w:rsid w:val="002F49A7"/>
    <w:rsid w:val="00302FAC"/>
    <w:rsid w:val="00304694"/>
    <w:rsid w:val="00305072"/>
    <w:rsid w:val="00307463"/>
    <w:rsid w:val="003150C7"/>
    <w:rsid w:val="0032448F"/>
    <w:rsid w:val="0032465F"/>
    <w:rsid w:val="00354025"/>
    <w:rsid w:val="00356E6F"/>
    <w:rsid w:val="00365B2A"/>
    <w:rsid w:val="00376257"/>
    <w:rsid w:val="0037641E"/>
    <w:rsid w:val="003903DA"/>
    <w:rsid w:val="003948BD"/>
    <w:rsid w:val="00396392"/>
    <w:rsid w:val="003B54BD"/>
    <w:rsid w:val="003C42A2"/>
    <w:rsid w:val="003D279B"/>
    <w:rsid w:val="003D3E28"/>
    <w:rsid w:val="003D4088"/>
    <w:rsid w:val="003E571F"/>
    <w:rsid w:val="00402D2B"/>
    <w:rsid w:val="00405980"/>
    <w:rsid w:val="00415EEA"/>
    <w:rsid w:val="00423456"/>
    <w:rsid w:val="00437036"/>
    <w:rsid w:val="00443379"/>
    <w:rsid w:val="00450E1A"/>
    <w:rsid w:val="00453EA3"/>
    <w:rsid w:val="004568F6"/>
    <w:rsid w:val="00460A64"/>
    <w:rsid w:val="00464B69"/>
    <w:rsid w:val="00465E35"/>
    <w:rsid w:val="00466796"/>
    <w:rsid w:val="00475E70"/>
    <w:rsid w:val="004951AD"/>
    <w:rsid w:val="00496F81"/>
    <w:rsid w:val="004A3872"/>
    <w:rsid w:val="004B09DD"/>
    <w:rsid w:val="004B3634"/>
    <w:rsid w:val="004B531B"/>
    <w:rsid w:val="004C0661"/>
    <w:rsid w:val="004C1F77"/>
    <w:rsid w:val="004C4BE4"/>
    <w:rsid w:val="004C50F4"/>
    <w:rsid w:val="004D6784"/>
    <w:rsid w:val="004E71F8"/>
    <w:rsid w:val="004F3BAC"/>
    <w:rsid w:val="004F59D1"/>
    <w:rsid w:val="004F7457"/>
    <w:rsid w:val="00500D1F"/>
    <w:rsid w:val="00501754"/>
    <w:rsid w:val="005038B2"/>
    <w:rsid w:val="0051103B"/>
    <w:rsid w:val="0051692A"/>
    <w:rsid w:val="00516D3F"/>
    <w:rsid w:val="00524B32"/>
    <w:rsid w:val="00530815"/>
    <w:rsid w:val="0054487B"/>
    <w:rsid w:val="00554938"/>
    <w:rsid w:val="0055579C"/>
    <w:rsid w:val="00561070"/>
    <w:rsid w:val="00562CAB"/>
    <w:rsid w:val="00564D50"/>
    <w:rsid w:val="00585783"/>
    <w:rsid w:val="005941BC"/>
    <w:rsid w:val="005A3EE4"/>
    <w:rsid w:val="005D2FDB"/>
    <w:rsid w:val="005E17F3"/>
    <w:rsid w:val="005E2439"/>
    <w:rsid w:val="005E33EE"/>
    <w:rsid w:val="005F718D"/>
    <w:rsid w:val="006005FF"/>
    <w:rsid w:val="006021D8"/>
    <w:rsid w:val="0060360B"/>
    <w:rsid w:val="0060583D"/>
    <w:rsid w:val="006112FD"/>
    <w:rsid w:val="00627C54"/>
    <w:rsid w:val="00636618"/>
    <w:rsid w:val="00655410"/>
    <w:rsid w:val="006758FB"/>
    <w:rsid w:val="006772D4"/>
    <w:rsid w:val="0068460C"/>
    <w:rsid w:val="00685AAB"/>
    <w:rsid w:val="006902DA"/>
    <w:rsid w:val="00690B26"/>
    <w:rsid w:val="00692620"/>
    <w:rsid w:val="00692F4C"/>
    <w:rsid w:val="006A4A68"/>
    <w:rsid w:val="006B30DC"/>
    <w:rsid w:val="006B3742"/>
    <w:rsid w:val="006B5F84"/>
    <w:rsid w:val="006B75E0"/>
    <w:rsid w:val="006C49DA"/>
    <w:rsid w:val="006C7BC8"/>
    <w:rsid w:val="006E1E5B"/>
    <w:rsid w:val="006F3411"/>
    <w:rsid w:val="006F7CD5"/>
    <w:rsid w:val="00701A77"/>
    <w:rsid w:val="00702348"/>
    <w:rsid w:val="00707D04"/>
    <w:rsid w:val="00712EAD"/>
    <w:rsid w:val="00714E5D"/>
    <w:rsid w:val="00717652"/>
    <w:rsid w:val="00717B25"/>
    <w:rsid w:val="00737CE9"/>
    <w:rsid w:val="00737CFA"/>
    <w:rsid w:val="00752432"/>
    <w:rsid w:val="00755997"/>
    <w:rsid w:val="00762AAC"/>
    <w:rsid w:val="00765669"/>
    <w:rsid w:val="0077035F"/>
    <w:rsid w:val="00771AFB"/>
    <w:rsid w:val="00772056"/>
    <w:rsid w:val="007724E6"/>
    <w:rsid w:val="00776245"/>
    <w:rsid w:val="007828E9"/>
    <w:rsid w:val="00786EEF"/>
    <w:rsid w:val="007875AD"/>
    <w:rsid w:val="007901CC"/>
    <w:rsid w:val="007A6074"/>
    <w:rsid w:val="007A7056"/>
    <w:rsid w:val="007A7097"/>
    <w:rsid w:val="007A7324"/>
    <w:rsid w:val="007B2E46"/>
    <w:rsid w:val="007B31BC"/>
    <w:rsid w:val="007B4FFD"/>
    <w:rsid w:val="007C00B6"/>
    <w:rsid w:val="007C74B2"/>
    <w:rsid w:val="007D0C2B"/>
    <w:rsid w:val="007D24C0"/>
    <w:rsid w:val="007E0946"/>
    <w:rsid w:val="007F720C"/>
    <w:rsid w:val="007F75F3"/>
    <w:rsid w:val="008021C8"/>
    <w:rsid w:val="00812AE1"/>
    <w:rsid w:val="008134BF"/>
    <w:rsid w:val="00813CF9"/>
    <w:rsid w:val="0084195D"/>
    <w:rsid w:val="00847C43"/>
    <w:rsid w:val="0085301A"/>
    <w:rsid w:val="008619B1"/>
    <w:rsid w:val="008619EB"/>
    <w:rsid w:val="008638F7"/>
    <w:rsid w:val="00865A8C"/>
    <w:rsid w:val="00876B5C"/>
    <w:rsid w:val="00882E0F"/>
    <w:rsid w:val="00893A6C"/>
    <w:rsid w:val="008A4012"/>
    <w:rsid w:val="008A4299"/>
    <w:rsid w:val="008C1227"/>
    <w:rsid w:val="008C325D"/>
    <w:rsid w:val="008C47C6"/>
    <w:rsid w:val="008C6B42"/>
    <w:rsid w:val="008C73BF"/>
    <w:rsid w:val="008F77BE"/>
    <w:rsid w:val="008F7A28"/>
    <w:rsid w:val="00910321"/>
    <w:rsid w:val="0092307E"/>
    <w:rsid w:val="00942350"/>
    <w:rsid w:val="00954EC1"/>
    <w:rsid w:val="0097256D"/>
    <w:rsid w:val="009775D4"/>
    <w:rsid w:val="00987C72"/>
    <w:rsid w:val="00996C73"/>
    <w:rsid w:val="009A0C8F"/>
    <w:rsid w:val="009A302F"/>
    <w:rsid w:val="009A462F"/>
    <w:rsid w:val="009A4E13"/>
    <w:rsid w:val="009B3452"/>
    <w:rsid w:val="009C25F6"/>
    <w:rsid w:val="009D56F2"/>
    <w:rsid w:val="009D7959"/>
    <w:rsid w:val="009F47E9"/>
    <w:rsid w:val="009F6071"/>
    <w:rsid w:val="00A04F6C"/>
    <w:rsid w:val="00A06FFC"/>
    <w:rsid w:val="00A076C7"/>
    <w:rsid w:val="00A33D78"/>
    <w:rsid w:val="00A40647"/>
    <w:rsid w:val="00A53BB5"/>
    <w:rsid w:val="00A551E2"/>
    <w:rsid w:val="00A56526"/>
    <w:rsid w:val="00A56E98"/>
    <w:rsid w:val="00A64A33"/>
    <w:rsid w:val="00AA3932"/>
    <w:rsid w:val="00AB5704"/>
    <w:rsid w:val="00AD0003"/>
    <w:rsid w:val="00AD6556"/>
    <w:rsid w:val="00AE466E"/>
    <w:rsid w:val="00AE64A6"/>
    <w:rsid w:val="00AE681E"/>
    <w:rsid w:val="00AE7066"/>
    <w:rsid w:val="00AF2759"/>
    <w:rsid w:val="00AF343D"/>
    <w:rsid w:val="00AF5095"/>
    <w:rsid w:val="00AF6C31"/>
    <w:rsid w:val="00B0629D"/>
    <w:rsid w:val="00B07CEB"/>
    <w:rsid w:val="00B15522"/>
    <w:rsid w:val="00B25449"/>
    <w:rsid w:val="00B34206"/>
    <w:rsid w:val="00B37113"/>
    <w:rsid w:val="00B37BB2"/>
    <w:rsid w:val="00B45919"/>
    <w:rsid w:val="00B54D9E"/>
    <w:rsid w:val="00B61367"/>
    <w:rsid w:val="00B61F5B"/>
    <w:rsid w:val="00B6474C"/>
    <w:rsid w:val="00B64D11"/>
    <w:rsid w:val="00B70954"/>
    <w:rsid w:val="00B715CB"/>
    <w:rsid w:val="00BB1016"/>
    <w:rsid w:val="00BB1468"/>
    <w:rsid w:val="00BC17E6"/>
    <w:rsid w:val="00BC402C"/>
    <w:rsid w:val="00BC78BD"/>
    <w:rsid w:val="00BD6DDF"/>
    <w:rsid w:val="00BE23A7"/>
    <w:rsid w:val="00BE3497"/>
    <w:rsid w:val="00BE47F0"/>
    <w:rsid w:val="00BF38C3"/>
    <w:rsid w:val="00BF78D3"/>
    <w:rsid w:val="00C1120D"/>
    <w:rsid w:val="00C162E2"/>
    <w:rsid w:val="00C16C69"/>
    <w:rsid w:val="00C216AB"/>
    <w:rsid w:val="00C273E5"/>
    <w:rsid w:val="00C45FA6"/>
    <w:rsid w:val="00C54A76"/>
    <w:rsid w:val="00C62AFB"/>
    <w:rsid w:val="00C670FB"/>
    <w:rsid w:val="00C67EE4"/>
    <w:rsid w:val="00C72469"/>
    <w:rsid w:val="00C80055"/>
    <w:rsid w:val="00C85AB2"/>
    <w:rsid w:val="00C965B8"/>
    <w:rsid w:val="00CA1003"/>
    <w:rsid w:val="00CB294A"/>
    <w:rsid w:val="00CC7596"/>
    <w:rsid w:val="00CC78F3"/>
    <w:rsid w:val="00CD2391"/>
    <w:rsid w:val="00CD30AB"/>
    <w:rsid w:val="00CE701B"/>
    <w:rsid w:val="00CE7D44"/>
    <w:rsid w:val="00CF702C"/>
    <w:rsid w:val="00D27BB0"/>
    <w:rsid w:val="00D33E2A"/>
    <w:rsid w:val="00D45C63"/>
    <w:rsid w:val="00D51311"/>
    <w:rsid w:val="00D60537"/>
    <w:rsid w:val="00D61BF0"/>
    <w:rsid w:val="00D647F5"/>
    <w:rsid w:val="00D6500F"/>
    <w:rsid w:val="00D95AC4"/>
    <w:rsid w:val="00DB58C6"/>
    <w:rsid w:val="00DD385C"/>
    <w:rsid w:val="00DE4080"/>
    <w:rsid w:val="00DE4576"/>
    <w:rsid w:val="00DE6435"/>
    <w:rsid w:val="00DF22AD"/>
    <w:rsid w:val="00DF4F9A"/>
    <w:rsid w:val="00DF7663"/>
    <w:rsid w:val="00E15B75"/>
    <w:rsid w:val="00E30E61"/>
    <w:rsid w:val="00E3402B"/>
    <w:rsid w:val="00E3464E"/>
    <w:rsid w:val="00E351CE"/>
    <w:rsid w:val="00E4743E"/>
    <w:rsid w:val="00E526E5"/>
    <w:rsid w:val="00E644CB"/>
    <w:rsid w:val="00E73D01"/>
    <w:rsid w:val="00E81510"/>
    <w:rsid w:val="00E85F40"/>
    <w:rsid w:val="00E94AE6"/>
    <w:rsid w:val="00EA0FA3"/>
    <w:rsid w:val="00EB0339"/>
    <w:rsid w:val="00EB2691"/>
    <w:rsid w:val="00EB4EEB"/>
    <w:rsid w:val="00EC055E"/>
    <w:rsid w:val="00ED6E7D"/>
    <w:rsid w:val="00EE71BB"/>
    <w:rsid w:val="00EF4CCD"/>
    <w:rsid w:val="00EF59E4"/>
    <w:rsid w:val="00EF776B"/>
    <w:rsid w:val="00F061B7"/>
    <w:rsid w:val="00F06A94"/>
    <w:rsid w:val="00F130BF"/>
    <w:rsid w:val="00F14673"/>
    <w:rsid w:val="00F209F5"/>
    <w:rsid w:val="00F25B52"/>
    <w:rsid w:val="00F350E2"/>
    <w:rsid w:val="00F476A1"/>
    <w:rsid w:val="00F50489"/>
    <w:rsid w:val="00F56F3B"/>
    <w:rsid w:val="00F6297E"/>
    <w:rsid w:val="00F774BE"/>
    <w:rsid w:val="00F8291D"/>
    <w:rsid w:val="00F92BFE"/>
    <w:rsid w:val="00F92D94"/>
    <w:rsid w:val="00F96D25"/>
    <w:rsid w:val="00F96FF8"/>
    <w:rsid w:val="00FB04EB"/>
    <w:rsid w:val="00FC29DB"/>
    <w:rsid w:val="00FD0461"/>
    <w:rsid w:val="00FD2EFC"/>
    <w:rsid w:val="00FE6E48"/>
    <w:rsid w:val="00FF0C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9"/>
    <o:shapelayout v:ext="edit">
      <o:idmap v:ext="edit" data="1"/>
    </o:shapelayout>
  </w:shapeDefaults>
  <w:decimalSymbol w:val="."/>
  <w:listSeparator w:val=","/>
  <w14:docId w14:val="3FB16F06"/>
  <w15:chartTrackingRefBased/>
  <w15:docId w15:val="{161D4E56-4AAE-4D70-A4A5-10B1FBBC3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294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00294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002940"/>
    <w:pPr>
      <w:numPr>
        <w:ilvl w:val="1"/>
      </w:numPr>
      <w:pBdr>
        <w:top w:val="none" w:sz="0" w:space="0" w:color="auto"/>
      </w:pBdr>
      <w:tabs>
        <w:tab w:val="num" w:pos="360"/>
      </w:tabs>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02940"/>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02940"/>
    <w:pPr>
      <w:numPr>
        <w:ilvl w:val="3"/>
      </w:numPr>
      <w:tabs>
        <w:tab w:val="num" w:pos="360"/>
      </w:tabs>
      <w:outlineLvl w:val="3"/>
    </w:pPr>
    <w:rPr>
      <w:sz w:val="24"/>
    </w:rPr>
  </w:style>
  <w:style w:type="paragraph" w:styleId="Heading5">
    <w:name w:val="heading 5"/>
    <w:aliases w:val="h5,Heading5,H5"/>
    <w:basedOn w:val="Heading4"/>
    <w:next w:val="Normal"/>
    <w:link w:val="Heading5Char"/>
    <w:qFormat/>
    <w:rsid w:val="00002940"/>
    <w:pPr>
      <w:numPr>
        <w:ilvl w:val="4"/>
      </w:numPr>
      <w:tabs>
        <w:tab w:val="num" w:pos="360"/>
      </w:tabs>
      <w:outlineLvl w:val="4"/>
    </w:pPr>
    <w:rPr>
      <w:sz w:val="22"/>
    </w:rPr>
  </w:style>
  <w:style w:type="paragraph" w:styleId="Heading6">
    <w:name w:val="heading 6"/>
    <w:basedOn w:val="Normal"/>
    <w:next w:val="Normal"/>
    <w:link w:val="Heading6Char"/>
    <w:uiPriority w:val="9"/>
    <w:qFormat/>
    <w:rsid w:val="00002940"/>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002940"/>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002940"/>
    <w:pPr>
      <w:numPr>
        <w:ilvl w:val="7"/>
      </w:numPr>
      <w:tabs>
        <w:tab w:val="num" w:pos="360"/>
      </w:tabs>
      <w:outlineLvl w:val="7"/>
    </w:pPr>
  </w:style>
  <w:style w:type="paragraph" w:styleId="Heading9">
    <w:name w:val="heading 9"/>
    <w:aliases w:val="Figure Heading,FH"/>
    <w:basedOn w:val="Heading8"/>
    <w:next w:val="Normal"/>
    <w:link w:val="Heading9Char"/>
    <w:uiPriority w:val="9"/>
    <w:qFormat/>
    <w:rsid w:val="00002940"/>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uiPriority w:val="99"/>
    <w:rsid w:val="00002940"/>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002940"/>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02940"/>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02940"/>
    <w:rPr>
      <w:rFonts w:ascii="Times New Roman" w:eastAsia="SimSun" w:hAnsi="Times New Roman" w:cs="Times New Roman"/>
      <w:sz w:val="20"/>
      <w:szCs w:val="20"/>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002940"/>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002940"/>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002940"/>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02940"/>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002940"/>
    <w:rPr>
      <w:rFonts w:ascii="Arial" w:eastAsia="SimSun" w:hAnsi="Arial" w:cs="Times New Roman"/>
      <w:szCs w:val="20"/>
      <w:lang w:val="en-GB"/>
    </w:rPr>
  </w:style>
  <w:style w:type="character" w:customStyle="1" w:styleId="Heading6Char">
    <w:name w:val="Heading 6 Char"/>
    <w:basedOn w:val="DefaultParagraphFont"/>
    <w:link w:val="Heading6"/>
    <w:uiPriority w:val="9"/>
    <w:rsid w:val="00002940"/>
    <w:rPr>
      <w:rFonts w:ascii="Arial" w:eastAsia="SimSun" w:hAnsi="Arial" w:cs="Times New Roman"/>
      <w:sz w:val="20"/>
      <w:szCs w:val="20"/>
      <w:lang w:val="en-GB"/>
    </w:rPr>
  </w:style>
  <w:style w:type="character" w:customStyle="1" w:styleId="Heading7Char">
    <w:name w:val="Heading 7 Char"/>
    <w:basedOn w:val="DefaultParagraphFont"/>
    <w:link w:val="Heading7"/>
    <w:uiPriority w:val="9"/>
    <w:rsid w:val="00002940"/>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002940"/>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002940"/>
    <w:rPr>
      <w:rFonts w:ascii="Arial" w:eastAsia="SimSun" w:hAnsi="Arial" w:cs="Times New Roman"/>
      <w:sz w:val="36"/>
      <w:szCs w:val="20"/>
      <w:lang w:val="en-GB"/>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002940"/>
    <w:rPr>
      <w:rFonts w:ascii="Arial" w:eastAsia="SimSun" w:hAnsi="Arial" w:cs="Times New Roman"/>
      <w:sz w:val="36"/>
      <w:szCs w:val="20"/>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C8005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396392"/>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C216AB"/>
    <w:rPr>
      <w:color w:val="808080"/>
    </w:rPr>
  </w:style>
  <w:style w:type="paragraph" w:customStyle="1" w:styleId="H6">
    <w:name w:val="H6"/>
    <w:basedOn w:val="Heading5"/>
    <w:next w:val="Normal"/>
    <w:rsid w:val="00893A6C"/>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893A6C"/>
    <w:pPr>
      <w:ind w:left="1418" w:hanging="1418"/>
    </w:pPr>
  </w:style>
  <w:style w:type="paragraph" w:styleId="TOC8">
    <w:name w:val="toc 8"/>
    <w:basedOn w:val="TOC1"/>
    <w:uiPriority w:val="39"/>
    <w:rsid w:val="00893A6C"/>
    <w:pPr>
      <w:spacing w:before="180"/>
      <w:ind w:left="2693" w:hanging="2693"/>
    </w:pPr>
    <w:rPr>
      <w:b/>
    </w:rPr>
  </w:style>
  <w:style w:type="paragraph" w:styleId="TOC1">
    <w:name w:val="toc 1"/>
    <w:aliases w:val="Observation TOC2"/>
    <w:uiPriority w:val="39"/>
    <w:rsid w:val="00893A6C"/>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893A6C"/>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893A6C"/>
  </w:style>
  <w:style w:type="paragraph" w:customStyle="1" w:styleId="ZD">
    <w:name w:val="ZD"/>
    <w:rsid w:val="00893A6C"/>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893A6C"/>
    <w:pPr>
      <w:ind w:left="1701" w:hanging="1701"/>
    </w:pPr>
  </w:style>
  <w:style w:type="paragraph" w:styleId="TOC4">
    <w:name w:val="toc 4"/>
    <w:basedOn w:val="TOC3"/>
    <w:uiPriority w:val="39"/>
    <w:rsid w:val="00893A6C"/>
    <w:pPr>
      <w:ind w:left="1418" w:hanging="1418"/>
    </w:pPr>
  </w:style>
  <w:style w:type="paragraph" w:styleId="TOC3">
    <w:name w:val="toc 3"/>
    <w:basedOn w:val="TOC2"/>
    <w:uiPriority w:val="39"/>
    <w:rsid w:val="00893A6C"/>
    <w:pPr>
      <w:ind w:left="1134" w:hanging="1134"/>
    </w:pPr>
  </w:style>
  <w:style w:type="paragraph" w:styleId="TOC2">
    <w:name w:val="toc 2"/>
    <w:basedOn w:val="TOC1"/>
    <w:uiPriority w:val="39"/>
    <w:rsid w:val="00893A6C"/>
    <w:pPr>
      <w:keepNext w:val="0"/>
      <w:spacing w:before="0"/>
      <w:ind w:left="851" w:hanging="851"/>
    </w:pPr>
    <w:rPr>
      <w:sz w:val="20"/>
    </w:rPr>
  </w:style>
  <w:style w:type="paragraph" w:customStyle="1" w:styleId="TT">
    <w:name w:val="TT"/>
    <w:basedOn w:val="Heading1"/>
    <w:next w:val="Normal"/>
    <w:rsid w:val="00893A6C"/>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893A6C"/>
    <w:pPr>
      <w:keepNext/>
      <w:spacing w:after="0"/>
    </w:pPr>
    <w:rPr>
      <w:rFonts w:ascii="Arial" w:hAnsi="Arial"/>
      <w:sz w:val="18"/>
    </w:rPr>
  </w:style>
  <w:style w:type="paragraph" w:customStyle="1" w:styleId="NO">
    <w:name w:val="NO"/>
    <w:basedOn w:val="Normal"/>
    <w:link w:val="NOChar"/>
    <w:rsid w:val="00893A6C"/>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893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893A6C"/>
    <w:pPr>
      <w:jc w:val="right"/>
    </w:pPr>
  </w:style>
  <w:style w:type="paragraph" w:customStyle="1" w:styleId="TAL">
    <w:name w:val="TAL"/>
    <w:basedOn w:val="Normal"/>
    <w:link w:val="TALChar"/>
    <w:rsid w:val="00893A6C"/>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893A6C"/>
    <w:rPr>
      <w:b/>
    </w:rPr>
  </w:style>
  <w:style w:type="paragraph" w:customStyle="1" w:styleId="TAC">
    <w:name w:val="TAC"/>
    <w:basedOn w:val="TAL"/>
    <w:link w:val="TACChar"/>
    <w:qFormat/>
    <w:rsid w:val="00893A6C"/>
    <w:pPr>
      <w:jc w:val="center"/>
    </w:pPr>
  </w:style>
  <w:style w:type="paragraph" w:customStyle="1" w:styleId="LD">
    <w:name w:val="LD"/>
    <w:rsid w:val="00893A6C"/>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893A6C"/>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893A6C"/>
    <w:pPr>
      <w:overflowPunct/>
      <w:autoSpaceDE/>
      <w:autoSpaceDN/>
      <w:adjustRightInd/>
      <w:spacing w:after="0"/>
      <w:textAlignment w:val="auto"/>
    </w:pPr>
    <w:rPr>
      <w:rFonts w:eastAsia="Times New Roman"/>
      <w:lang w:val="en-GB"/>
    </w:rPr>
  </w:style>
  <w:style w:type="paragraph" w:customStyle="1" w:styleId="NW">
    <w:name w:val="NW"/>
    <w:basedOn w:val="NO"/>
    <w:rsid w:val="00893A6C"/>
    <w:pPr>
      <w:spacing w:after="0"/>
    </w:pPr>
  </w:style>
  <w:style w:type="paragraph" w:customStyle="1" w:styleId="EW">
    <w:name w:val="EW"/>
    <w:basedOn w:val="EX"/>
    <w:rsid w:val="00893A6C"/>
    <w:pPr>
      <w:spacing w:after="0"/>
    </w:pPr>
  </w:style>
  <w:style w:type="paragraph" w:customStyle="1" w:styleId="B1">
    <w:name w:val="B1"/>
    <w:basedOn w:val="Normal"/>
    <w:link w:val="B1Zchn"/>
    <w:qFormat/>
    <w:rsid w:val="00893A6C"/>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893A6C"/>
    <w:pPr>
      <w:ind w:left="1985" w:hanging="1985"/>
    </w:pPr>
  </w:style>
  <w:style w:type="paragraph" w:styleId="TOC7">
    <w:name w:val="toc 7"/>
    <w:basedOn w:val="TOC6"/>
    <w:next w:val="Normal"/>
    <w:uiPriority w:val="39"/>
    <w:rsid w:val="00893A6C"/>
    <w:pPr>
      <w:ind w:left="2268" w:hanging="2268"/>
    </w:pPr>
  </w:style>
  <w:style w:type="paragraph" w:customStyle="1" w:styleId="EditorsNote">
    <w:name w:val="Editor's Note"/>
    <w:basedOn w:val="NO"/>
    <w:rsid w:val="00893A6C"/>
    <w:rPr>
      <w:color w:val="FF0000"/>
    </w:rPr>
  </w:style>
  <w:style w:type="paragraph" w:customStyle="1" w:styleId="TH">
    <w:name w:val="TH"/>
    <w:basedOn w:val="Normal"/>
    <w:link w:val="THChar"/>
    <w:qFormat/>
    <w:rsid w:val="00893A6C"/>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893A6C"/>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893A6C"/>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893A6C"/>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893A6C"/>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893A6C"/>
    <w:pPr>
      <w:ind w:left="851" w:hanging="851"/>
    </w:pPr>
  </w:style>
  <w:style w:type="paragraph" w:customStyle="1" w:styleId="ZH">
    <w:name w:val="ZH"/>
    <w:rsid w:val="00893A6C"/>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893A6C"/>
    <w:pPr>
      <w:keepNext w:val="0"/>
      <w:spacing w:before="0" w:after="240"/>
    </w:pPr>
  </w:style>
  <w:style w:type="paragraph" w:customStyle="1" w:styleId="ZG">
    <w:name w:val="ZG"/>
    <w:rsid w:val="00893A6C"/>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893A6C"/>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893A6C"/>
    <w:pPr>
      <w:overflowPunct/>
      <w:autoSpaceDE/>
      <w:autoSpaceDN/>
      <w:adjustRightInd/>
      <w:ind w:left="1135" w:hanging="284"/>
      <w:textAlignment w:val="auto"/>
    </w:pPr>
    <w:rPr>
      <w:rFonts w:eastAsia="Times New Roman"/>
      <w:lang w:val="en-GB"/>
    </w:rPr>
  </w:style>
  <w:style w:type="paragraph" w:customStyle="1" w:styleId="B4">
    <w:name w:val="B4"/>
    <w:basedOn w:val="Normal"/>
    <w:rsid w:val="00893A6C"/>
    <w:pPr>
      <w:overflowPunct/>
      <w:autoSpaceDE/>
      <w:autoSpaceDN/>
      <w:adjustRightInd/>
      <w:ind w:left="1418" w:hanging="284"/>
      <w:textAlignment w:val="auto"/>
    </w:pPr>
    <w:rPr>
      <w:rFonts w:eastAsia="Times New Roman"/>
      <w:lang w:val="en-GB"/>
    </w:rPr>
  </w:style>
  <w:style w:type="paragraph" w:customStyle="1" w:styleId="B5">
    <w:name w:val="B5"/>
    <w:basedOn w:val="Normal"/>
    <w:rsid w:val="00893A6C"/>
    <w:pPr>
      <w:overflowPunct/>
      <w:autoSpaceDE/>
      <w:autoSpaceDN/>
      <w:adjustRightInd/>
      <w:ind w:left="1702" w:hanging="284"/>
      <w:textAlignment w:val="auto"/>
    </w:pPr>
    <w:rPr>
      <w:rFonts w:eastAsia="Times New Roman"/>
      <w:lang w:val="en-GB"/>
    </w:rPr>
  </w:style>
  <w:style w:type="paragraph" w:customStyle="1" w:styleId="ZTD">
    <w:name w:val="ZTD"/>
    <w:basedOn w:val="ZB"/>
    <w:rsid w:val="00893A6C"/>
    <w:pPr>
      <w:framePr w:hRule="auto" w:wrap="notBeside" w:y="852"/>
    </w:pPr>
    <w:rPr>
      <w:i w:val="0"/>
      <w:sz w:val="40"/>
    </w:rPr>
  </w:style>
  <w:style w:type="paragraph" w:customStyle="1" w:styleId="ZV">
    <w:name w:val="ZV"/>
    <w:basedOn w:val="ZU"/>
    <w:rsid w:val="00893A6C"/>
    <w:pPr>
      <w:framePr w:wrap="notBeside" w:y="16161"/>
    </w:pPr>
  </w:style>
  <w:style w:type="paragraph" w:customStyle="1" w:styleId="TAJ">
    <w:name w:val="TAJ"/>
    <w:basedOn w:val="TH"/>
    <w:rsid w:val="00893A6C"/>
  </w:style>
  <w:style w:type="paragraph" w:customStyle="1" w:styleId="Guidance">
    <w:name w:val="Guidance"/>
    <w:basedOn w:val="Normal"/>
    <w:rsid w:val="00893A6C"/>
    <w:pPr>
      <w:overflowPunct/>
      <w:autoSpaceDE/>
      <w:autoSpaceDN/>
      <w:adjustRightInd/>
      <w:textAlignment w:val="auto"/>
    </w:pPr>
    <w:rPr>
      <w:rFonts w:eastAsia="Times New Roman"/>
      <w:i/>
      <w:color w:val="0000FF"/>
      <w:lang w:val="en-GB"/>
    </w:rPr>
  </w:style>
  <w:style w:type="character" w:customStyle="1" w:styleId="B1Zchn">
    <w:name w:val="B1 Zchn"/>
    <w:link w:val="B1"/>
    <w:rsid w:val="00893A6C"/>
    <w:rPr>
      <w:rFonts w:ascii="Times New Roman" w:eastAsia="Times New Roman" w:hAnsi="Times New Roman" w:cs="Times New Roman"/>
      <w:sz w:val="20"/>
      <w:szCs w:val="20"/>
      <w:lang w:val="x-none"/>
    </w:rPr>
  </w:style>
  <w:style w:type="character" w:customStyle="1" w:styleId="B2Char">
    <w:name w:val="B2 Char"/>
    <w:link w:val="B2"/>
    <w:qFormat/>
    <w:rsid w:val="00893A6C"/>
    <w:rPr>
      <w:rFonts w:ascii="Times New Roman" w:eastAsia="Times New Roman" w:hAnsi="Times New Roman" w:cs="Times New Roman"/>
      <w:sz w:val="20"/>
      <w:szCs w:val="20"/>
      <w:lang w:val="x-none"/>
    </w:rPr>
  </w:style>
  <w:style w:type="character" w:customStyle="1" w:styleId="B2Car">
    <w:name w:val="B2 Car"/>
    <w:rsid w:val="00893A6C"/>
    <w:rPr>
      <w:lang w:val="en-GB" w:eastAsia="en-US"/>
    </w:rPr>
  </w:style>
  <w:style w:type="character" w:styleId="CommentReference">
    <w:name w:val="annotation reference"/>
    <w:qFormat/>
    <w:rsid w:val="00893A6C"/>
    <w:rPr>
      <w:sz w:val="16"/>
      <w:szCs w:val="16"/>
    </w:rPr>
  </w:style>
  <w:style w:type="paragraph" w:styleId="CommentText">
    <w:name w:val="annotation text"/>
    <w:basedOn w:val="Normal"/>
    <w:link w:val="CommentTextChar"/>
    <w:uiPriority w:val="99"/>
    <w:qFormat/>
    <w:rsid w:val="00893A6C"/>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uiPriority w:val="99"/>
    <w:qFormat/>
    <w:rsid w:val="00893A6C"/>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893A6C"/>
    <w:rPr>
      <w:b/>
      <w:bCs/>
    </w:rPr>
  </w:style>
  <w:style w:type="character" w:customStyle="1" w:styleId="CommentSubjectChar">
    <w:name w:val="Comment Subject Char"/>
    <w:basedOn w:val="CommentTextChar"/>
    <w:link w:val="CommentSubject"/>
    <w:uiPriority w:val="99"/>
    <w:rsid w:val="00893A6C"/>
    <w:rPr>
      <w:rFonts w:ascii="Times New Roman" w:eastAsia="Times New Roman" w:hAnsi="Times New Roman" w:cs="Times New Roman"/>
      <w:b/>
      <w:bCs/>
      <w:sz w:val="20"/>
      <w:szCs w:val="20"/>
      <w:lang w:val="x-none"/>
    </w:rPr>
  </w:style>
  <w:style w:type="paragraph" w:styleId="BalloonText">
    <w:name w:val="Balloon Text"/>
    <w:basedOn w:val="Normal"/>
    <w:link w:val="BalloonTextChar"/>
    <w:uiPriority w:val="99"/>
    <w:rsid w:val="00893A6C"/>
    <w:pPr>
      <w:overflowPunct/>
      <w:autoSpaceDE/>
      <w:autoSpaceDN/>
      <w:adjustRightInd/>
      <w:spacing w:after="0"/>
      <w:textAlignment w:val="auto"/>
    </w:pPr>
    <w:rPr>
      <w:rFonts w:ascii="Segoe UI" w:eastAsia="Times New Roman" w:hAnsi="Segoe UI"/>
      <w:sz w:val="18"/>
      <w:szCs w:val="18"/>
      <w:lang w:val="x-none"/>
    </w:rPr>
  </w:style>
  <w:style w:type="character" w:customStyle="1" w:styleId="BalloonTextChar">
    <w:name w:val="Balloon Text Char"/>
    <w:basedOn w:val="DefaultParagraphFont"/>
    <w:link w:val="BalloonText"/>
    <w:uiPriority w:val="99"/>
    <w:rsid w:val="00893A6C"/>
    <w:rPr>
      <w:rFonts w:ascii="Segoe UI" w:eastAsia="Times New Roman" w:hAnsi="Segoe UI" w:cs="Times New Roman"/>
      <w:sz w:val="18"/>
      <w:szCs w:val="18"/>
      <w:lang w:val="x-none"/>
    </w:rPr>
  </w:style>
  <w:style w:type="character" w:customStyle="1" w:styleId="TALChar">
    <w:name w:val="TAL Char"/>
    <w:link w:val="TAL"/>
    <w:rsid w:val="00893A6C"/>
    <w:rPr>
      <w:rFonts w:ascii="Arial" w:eastAsia="Times New Roman" w:hAnsi="Arial" w:cs="Times New Roman"/>
      <w:sz w:val="18"/>
      <w:szCs w:val="20"/>
      <w:lang w:val="en-GB"/>
    </w:rPr>
  </w:style>
  <w:style w:type="paragraph" w:styleId="Index1">
    <w:name w:val="index 1"/>
    <w:basedOn w:val="Normal"/>
    <w:rsid w:val="00893A6C"/>
    <w:pPr>
      <w:keepLines/>
      <w:spacing w:after="0"/>
    </w:pPr>
    <w:rPr>
      <w:rFonts w:eastAsia="Times New Roman"/>
      <w:lang w:val="en-GB" w:eastAsia="en-GB"/>
    </w:rPr>
  </w:style>
  <w:style w:type="paragraph" w:styleId="Index2">
    <w:name w:val="index 2"/>
    <w:basedOn w:val="Index1"/>
    <w:rsid w:val="00893A6C"/>
    <w:pPr>
      <w:ind w:left="284"/>
    </w:pPr>
  </w:style>
  <w:style w:type="character" w:styleId="FootnoteReference">
    <w:name w:val="footnote reference"/>
    <w:rsid w:val="00893A6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93A6C"/>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93A6C"/>
    <w:rPr>
      <w:rFonts w:ascii="Times New Roman" w:eastAsia="Times New Roman" w:hAnsi="Times New Roman" w:cs="Times New Roman"/>
      <w:sz w:val="16"/>
      <w:szCs w:val="20"/>
      <w:lang w:val="en-GB" w:eastAsia="en-GB"/>
    </w:rPr>
  </w:style>
  <w:style w:type="paragraph" w:styleId="ListNumber2">
    <w:name w:val="List Number 2"/>
    <w:basedOn w:val="ListNumber"/>
    <w:rsid w:val="00893A6C"/>
    <w:pPr>
      <w:ind w:left="851"/>
    </w:pPr>
  </w:style>
  <w:style w:type="paragraph" w:styleId="ListNumber">
    <w:name w:val="List Number"/>
    <w:basedOn w:val="List"/>
    <w:rsid w:val="00893A6C"/>
  </w:style>
  <w:style w:type="paragraph" w:styleId="List">
    <w:name w:val="List"/>
    <w:basedOn w:val="Normal"/>
    <w:link w:val="ListChar"/>
    <w:rsid w:val="00893A6C"/>
    <w:pPr>
      <w:ind w:left="568" w:hanging="284"/>
    </w:pPr>
    <w:rPr>
      <w:rFonts w:eastAsia="Times New Roman"/>
      <w:lang w:val="en-GB" w:eastAsia="en-GB"/>
    </w:rPr>
  </w:style>
  <w:style w:type="character" w:customStyle="1" w:styleId="B1Char1">
    <w:name w:val="B1 Char1"/>
    <w:qFormat/>
    <w:rsid w:val="00893A6C"/>
    <w:rPr>
      <w:rFonts w:eastAsia="Times New Roman"/>
    </w:rPr>
  </w:style>
  <w:style w:type="paragraph" w:styleId="ListBullet2">
    <w:name w:val="List Bullet 2"/>
    <w:aliases w:val="lb2"/>
    <w:basedOn w:val="ListBullet"/>
    <w:rsid w:val="00893A6C"/>
    <w:pPr>
      <w:ind w:left="851"/>
    </w:pPr>
  </w:style>
  <w:style w:type="paragraph" w:styleId="ListBullet">
    <w:name w:val="List Bullet"/>
    <w:basedOn w:val="List"/>
    <w:rsid w:val="00893A6C"/>
  </w:style>
  <w:style w:type="character" w:customStyle="1" w:styleId="THChar">
    <w:name w:val="TH Char"/>
    <w:link w:val="TH"/>
    <w:qFormat/>
    <w:rsid w:val="00893A6C"/>
    <w:rPr>
      <w:rFonts w:ascii="Arial" w:eastAsia="Times New Roman" w:hAnsi="Arial" w:cs="Times New Roman"/>
      <w:b/>
      <w:sz w:val="20"/>
      <w:szCs w:val="20"/>
      <w:lang w:val="en-GB"/>
    </w:rPr>
  </w:style>
  <w:style w:type="paragraph" w:styleId="ListBullet3">
    <w:name w:val="List Bullet 3"/>
    <w:basedOn w:val="ListBullet2"/>
    <w:rsid w:val="00893A6C"/>
    <w:pPr>
      <w:ind w:left="1135"/>
    </w:pPr>
  </w:style>
  <w:style w:type="paragraph" w:styleId="List2">
    <w:name w:val="List 2"/>
    <w:basedOn w:val="List"/>
    <w:link w:val="List2Char"/>
    <w:rsid w:val="00893A6C"/>
    <w:pPr>
      <w:ind w:left="851"/>
    </w:pPr>
  </w:style>
  <w:style w:type="paragraph" w:styleId="List3">
    <w:name w:val="List 3"/>
    <w:basedOn w:val="List2"/>
    <w:link w:val="List3Char"/>
    <w:rsid w:val="00893A6C"/>
    <w:pPr>
      <w:ind w:left="1135"/>
    </w:pPr>
  </w:style>
  <w:style w:type="paragraph" w:styleId="List4">
    <w:name w:val="List 4"/>
    <w:basedOn w:val="List3"/>
    <w:rsid w:val="00893A6C"/>
    <w:pPr>
      <w:ind w:left="1418"/>
    </w:pPr>
  </w:style>
  <w:style w:type="paragraph" w:styleId="List5">
    <w:name w:val="List 5"/>
    <w:basedOn w:val="List4"/>
    <w:rsid w:val="00893A6C"/>
    <w:pPr>
      <w:ind w:left="1702"/>
    </w:pPr>
  </w:style>
  <w:style w:type="paragraph" w:styleId="ListBullet4">
    <w:name w:val="List Bullet 4"/>
    <w:basedOn w:val="ListBullet3"/>
    <w:rsid w:val="00893A6C"/>
    <w:pPr>
      <w:ind w:left="1418"/>
    </w:pPr>
  </w:style>
  <w:style w:type="paragraph" w:styleId="ListBullet5">
    <w:name w:val="List Bullet 5"/>
    <w:basedOn w:val="ListBullet4"/>
    <w:rsid w:val="00893A6C"/>
    <w:pPr>
      <w:ind w:left="1702"/>
    </w:pPr>
  </w:style>
  <w:style w:type="paragraph" w:styleId="IndexHeading">
    <w:name w:val="index heading"/>
    <w:basedOn w:val="Normal"/>
    <w:next w:val="Normal"/>
    <w:rsid w:val="00893A6C"/>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893A6C"/>
    <w:pPr>
      <w:ind w:left="851"/>
    </w:pPr>
    <w:rPr>
      <w:rFonts w:eastAsia="Times New Roman"/>
      <w:lang w:val="en-GB" w:eastAsia="en-GB"/>
    </w:rPr>
  </w:style>
  <w:style w:type="paragraph" w:customStyle="1" w:styleId="INDENT2">
    <w:name w:val="INDENT2"/>
    <w:basedOn w:val="Normal"/>
    <w:rsid w:val="00893A6C"/>
    <w:pPr>
      <w:ind w:left="1135" w:hanging="284"/>
    </w:pPr>
    <w:rPr>
      <w:rFonts w:eastAsia="Times New Roman"/>
      <w:lang w:val="en-GB" w:eastAsia="en-GB"/>
    </w:rPr>
  </w:style>
  <w:style w:type="paragraph" w:customStyle="1" w:styleId="INDENT3">
    <w:name w:val="INDENT3"/>
    <w:basedOn w:val="Normal"/>
    <w:rsid w:val="00893A6C"/>
    <w:pPr>
      <w:ind w:left="1701" w:hanging="567"/>
    </w:pPr>
    <w:rPr>
      <w:rFonts w:eastAsia="Times New Roman"/>
      <w:lang w:val="en-GB" w:eastAsia="en-GB"/>
    </w:rPr>
  </w:style>
  <w:style w:type="paragraph" w:customStyle="1" w:styleId="FigureTitle">
    <w:name w:val="Figure_Title"/>
    <w:basedOn w:val="Normal"/>
    <w:next w:val="Normal"/>
    <w:rsid w:val="00893A6C"/>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893A6C"/>
    <w:pPr>
      <w:keepNext/>
      <w:keepLines/>
    </w:pPr>
    <w:rPr>
      <w:rFonts w:eastAsia="Times New Roman"/>
      <w:b/>
      <w:lang w:val="en-GB" w:eastAsia="en-GB"/>
    </w:rPr>
  </w:style>
  <w:style w:type="paragraph" w:customStyle="1" w:styleId="enumlev2">
    <w:name w:val="enumlev2"/>
    <w:basedOn w:val="Normal"/>
    <w:rsid w:val="00893A6C"/>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893A6C"/>
    <w:pPr>
      <w:keepNext/>
      <w:keepLines/>
      <w:spacing w:before="240"/>
      <w:ind w:left="1418"/>
    </w:pPr>
    <w:rPr>
      <w:rFonts w:ascii="Arial" w:eastAsia="Times New Roman" w:hAnsi="Arial"/>
      <w:b/>
      <w:sz w:val="36"/>
      <w:lang w:eastAsia="en-GB"/>
    </w:rPr>
  </w:style>
  <w:style w:type="character" w:styleId="Hyperlink">
    <w:name w:val="Hyperlink"/>
    <w:uiPriority w:val="99"/>
    <w:rsid w:val="00893A6C"/>
    <w:rPr>
      <w:color w:val="0000FF"/>
      <w:u w:val="single"/>
    </w:rPr>
  </w:style>
  <w:style w:type="character" w:styleId="FollowedHyperlink">
    <w:name w:val="FollowedHyperlink"/>
    <w:uiPriority w:val="99"/>
    <w:rsid w:val="00893A6C"/>
    <w:rPr>
      <w:color w:val="800080"/>
      <w:u w:val="single"/>
    </w:rPr>
  </w:style>
  <w:style w:type="paragraph" w:styleId="DocumentMap">
    <w:name w:val="Document Map"/>
    <w:basedOn w:val="Normal"/>
    <w:link w:val="DocumentMapChar"/>
    <w:uiPriority w:val="99"/>
    <w:rsid w:val="00893A6C"/>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893A6C"/>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893A6C"/>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893A6C"/>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93A6C"/>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893A6C"/>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893A6C"/>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893A6C"/>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893A6C"/>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893A6C"/>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893A6C"/>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893A6C"/>
    <w:rPr>
      <w:rFonts w:ascii="Times New Roman" w:eastAsia="Times New Roman" w:hAnsi="Times New Roman" w:cs="Times New Roman"/>
      <w:sz w:val="20"/>
      <w:szCs w:val="20"/>
      <w:lang w:eastAsia="ja-JP"/>
    </w:rPr>
  </w:style>
  <w:style w:type="paragraph" w:customStyle="1" w:styleId="numberedlist0">
    <w:name w:val="numbered list"/>
    <w:basedOn w:val="ListBullet"/>
    <w:rsid w:val="00893A6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893A6C"/>
    <w:pPr>
      <w:spacing w:after="0" w:line="240" w:lineRule="auto"/>
    </w:pPr>
    <w:rPr>
      <w:rFonts w:ascii="Arial" w:eastAsia="MS Mincho" w:hAnsi="Arial" w:cs="Times New Roman"/>
      <w:sz w:val="20"/>
      <w:szCs w:val="20"/>
      <w:lang w:val="en-GB"/>
    </w:rPr>
  </w:style>
  <w:style w:type="paragraph" w:customStyle="1" w:styleId="TabList">
    <w:name w:val="TabList"/>
    <w:basedOn w:val="Normal"/>
    <w:rsid w:val="00893A6C"/>
    <w:pPr>
      <w:tabs>
        <w:tab w:val="left" w:pos="1134"/>
      </w:tabs>
      <w:spacing w:after="0"/>
    </w:pPr>
    <w:rPr>
      <w:rFonts w:eastAsia="MS Mincho"/>
      <w:lang w:val="en-GB" w:eastAsia="en-GB"/>
    </w:rPr>
  </w:style>
  <w:style w:type="paragraph" w:customStyle="1" w:styleId="tabletext">
    <w:name w:val="table text"/>
    <w:basedOn w:val="Normal"/>
    <w:next w:val="table"/>
    <w:rsid w:val="00893A6C"/>
    <w:pPr>
      <w:spacing w:after="0"/>
    </w:pPr>
    <w:rPr>
      <w:rFonts w:eastAsia="MS Mincho"/>
      <w:i/>
      <w:lang w:val="en-GB" w:eastAsia="en-GB"/>
    </w:rPr>
  </w:style>
  <w:style w:type="paragraph" w:customStyle="1" w:styleId="table">
    <w:name w:val="table"/>
    <w:basedOn w:val="Normal"/>
    <w:next w:val="Normal"/>
    <w:rsid w:val="00893A6C"/>
    <w:pPr>
      <w:spacing w:after="0"/>
      <w:jc w:val="center"/>
    </w:pPr>
    <w:rPr>
      <w:rFonts w:eastAsia="MS Mincho"/>
      <w:lang w:eastAsia="en-GB"/>
    </w:rPr>
  </w:style>
  <w:style w:type="paragraph" w:customStyle="1" w:styleId="HE">
    <w:name w:val="HE"/>
    <w:basedOn w:val="Normal"/>
    <w:rsid w:val="00893A6C"/>
    <w:pPr>
      <w:spacing w:after="0"/>
    </w:pPr>
    <w:rPr>
      <w:rFonts w:eastAsia="MS Mincho"/>
      <w:b/>
      <w:lang w:val="en-GB" w:eastAsia="en-GB"/>
    </w:rPr>
  </w:style>
  <w:style w:type="paragraph" w:customStyle="1" w:styleId="text">
    <w:name w:val="text"/>
    <w:basedOn w:val="Normal"/>
    <w:link w:val="textChar"/>
    <w:qFormat/>
    <w:rsid w:val="00893A6C"/>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893A6C"/>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893A6C"/>
    <w:pPr>
      <w:keepNext/>
      <w:keepLines/>
      <w:numPr>
        <w:numId w:val="7"/>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893A6C"/>
    <w:pPr>
      <w:widowControl/>
      <w:numPr>
        <w:numId w:val="4"/>
      </w:numPr>
      <w:tabs>
        <w:tab w:val="clear" w:pos="992"/>
      </w:tabs>
      <w:spacing w:after="120"/>
      <w:ind w:left="432" w:hanging="432"/>
    </w:pPr>
    <w:rPr>
      <w:rFonts w:eastAsia="MS Mincho"/>
      <w:lang w:val="en-US"/>
    </w:rPr>
  </w:style>
  <w:style w:type="paragraph" w:customStyle="1" w:styleId="textintend2">
    <w:name w:val="text intend 2"/>
    <w:basedOn w:val="text"/>
    <w:rsid w:val="00893A6C"/>
    <w:pPr>
      <w:widowControl/>
      <w:numPr>
        <w:numId w:val="5"/>
      </w:numPr>
      <w:tabs>
        <w:tab w:val="clear" w:pos="1418"/>
      </w:tabs>
      <w:spacing w:after="120"/>
      <w:ind w:left="720" w:hanging="360"/>
    </w:pPr>
    <w:rPr>
      <w:rFonts w:eastAsia="MS Mincho"/>
      <w:lang w:val="en-US"/>
    </w:rPr>
  </w:style>
  <w:style w:type="paragraph" w:customStyle="1" w:styleId="textintend3">
    <w:name w:val="text intend 3"/>
    <w:basedOn w:val="text"/>
    <w:rsid w:val="00893A6C"/>
    <w:pPr>
      <w:widowControl/>
      <w:numPr>
        <w:numId w:val="6"/>
      </w:numPr>
      <w:tabs>
        <w:tab w:val="clear" w:pos="1843"/>
      </w:tabs>
      <w:spacing w:after="120"/>
      <w:ind w:left="770" w:hanging="360"/>
    </w:pPr>
    <w:rPr>
      <w:rFonts w:eastAsia="MS Mincho"/>
      <w:lang w:val="en-US"/>
    </w:rPr>
  </w:style>
  <w:style w:type="paragraph" w:customStyle="1" w:styleId="normalpuce">
    <w:name w:val="normal puce"/>
    <w:basedOn w:val="Normal"/>
    <w:rsid w:val="00893A6C"/>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autoRedefine/>
    <w:rsid w:val="00893A6C"/>
    <w:pPr>
      <w:keepLines w:val="0"/>
      <w:numPr>
        <w:numId w:val="10"/>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893A6C"/>
    <w:pPr>
      <w:spacing w:after="0"/>
      <w:jc w:val="both"/>
    </w:pPr>
    <w:rPr>
      <w:rFonts w:eastAsia="Times New Roman"/>
      <w:lang w:val="en-GB" w:eastAsia="en-GB"/>
    </w:rPr>
  </w:style>
  <w:style w:type="character" w:customStyle="1" w:styleId="DateChar">
    <w:name w:val="Date Char"/>
    <w:basedOn w:val="DefaultParagraphFont"/>
    <w:link w:val="Date"/>
    <w:uiPriority w:val="99"/>
    <w:rsid w:val="00893A6C"/>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893A6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893A6C"/>
    <w:pPr>
      <w:spacing w:after="240"/>
      <w:jc w:val="both"/>
    </w:pPr>
    <w:rPr>
      <w:rFonts w:ascii="Helvetica" w:eastAsia="Times New Roman" w:hAnsi="Helvetica"/>
      <w:lang w:val="en-GB" w:eastAsia="en-GB"/>
    </w:rPr>
  </w:style>
  <w:style w:type="paragraph" w:customStyle="1" w:styleId="CRCoverPage">
    <w:name w:val="CR Cover Page"/>
    <w:rsid w:val="00893A6C"/>
    <w:pPr>
      <w:spacing w:after="120" w:line="240" w:lineRule="auto"/>
    </w:pPr>
    <w:rPr>
      <w:rFonts w:ascii="Arial" w:eastAsia="MS Mincho" w:hAnsi="Arial" w:cs="Times New Roman"/>
      <w:sz w:val="20"/>
      <w:szCs w:val="20"/>
      <w:lang w:val="en-GB"/>
    </w:rPr>
  </w:style>
  <w:style w:type="paragraph" w:customStyle="1" w:styleId="Cell">
    <w:name w:val="Cell"/>
    <w:basedOn w:val="Normal"/>
    <w:rsid w:val="00893A6C"/>
    <w:pPr>
      <w:spacing w:after="0" w:line="240" w:lineRule="exact"/>
      <w:jc w:val="center"/>
    </w:pPr>
    <w:rPr>
      <w:rFonts w:eastAsia="Times New Roman"/>
      <w:sz w:val="16"/>
      <w:lang w:eastAsia="ja-JP"/>
    </w:rPr>
  </w:style>
  <w:style w:type="paragraph" w:customStyle="1" w:styleId="h60">
    <w:name w:val="h6"/>
    <w:basedOn w:val="Normal"/>
    <w:rsid w:val="00893A6C"/>
    <w:pPr>
      <w:spacing w:before="100" w:beforeAutospacing="1" w:after="100" w:afterAutospacing="1"/>
    </w:pPr>
    <w:rPr>
      <w:rFonts w:eastAsia="Times New Roman"/>
      <w:sz w:val="24"/>
      <w:szCs w:val="24"/>
      <w:lang w:eastAsia="ja-JP"/>
    </w:rPr>
  </w:style>
  <w:style w:type="paragraph" w:customStyle="1" w:styleId="b10">
    <w:name w:val="b1"/>
    <w:basedOn w:val="Normal"/>
    <w:rsid w:val="00893A6C"/>
    <w:pPr>
      <w:spacing w:before="100" w:beforeAutospacing="1" w:after="100" w:afterAutospacing="1"/>
    </w:pPr>
    <w:rPr>
      <w:rFonts w:eastAsia="Times New Roman"/>
      <w:sz w:val="24"/>
      <w:szCs w:val="24"/>
      <w:lang w:eastAsia="ja-JP"/>
    </w:rPr>
  </w:style>
  <w:style w:type="paragraph" w:customStyle="1" w:styleId="tah0">
    <w:name w:val="tah"/>
    <w:basedOn w:val="Normal"/>
    <w:rsid w:val="00893A6C"/>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893A6C"/>
    <w:rPr>
      <w:i/>
      <w:color w:val="0000FF"/>
      <w:lang w:val="en-GB" w:eastAsia="ja-JP" w:bidi="ar-SA"/>
    </w:rPr>
  </w:style>
  <w:style w:type="paragraph" w:customStyle="1" w:styleId="CharCharCharChar">
    <w:name w:val="Char Char Char Char"/>
    <w:rsid w:val="00893A6C"/>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893A6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893A6C"/>
    <w:rPr>
      <w:i/>
      <w:iCs/>
    </w:rPr>
  </w:style>
  <w:style w:type="character" w:customStyle="1" w:styleId="h4CharChar">
    <w:name w:val="h4 Char Char"/>
    <w:rsid w:val="00893A6C"/>
    <w:rPr>
      <w:rFonts w:ascii="Arial" w:hAnsi="Arial"/>
      <w:sz w:val="24"/>
      <w:lang w:val="en-GB" w:eastAsia="ja-JP" w:bidi="ar-SA"/>
    </w:rPr>
  </w:style>
  <w:style w:type="table" w:styleId="TableGrid">
    <w:name w:val="Table Grid"/>
    <w:basedOn w:val="TableNormal"/>
    <w:qFormat/>
    <w:rsid w:val="00893A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893A6C"/>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893A6C"/>
    <w:rPr>
      <w:rFonts w:ascii="Arial" w:eastAsia="????" w:hAnsi="Arial" w:cs="Arial"/>
      <w:color w:val="0000FF"/>
      <w:kern w:val="2"/>
      <w:lang w:val="en-US" w:eastAsia="en-US" w:bidi="ar-SA"/>
    </w:rPr>
  </w:style>
  <w:style w:type="character" w:customStyle="1" w:styleId="CharChar5">
    <w:name w:val="Char Char5"/>
    <w:semiHidden/>
    <w:rsid w:val="00893A6C"/>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893A6C"/>
    <w:rPr>
      <w:rFonts w:ascii="Arial" w:hAnsi="Arial"/>
      <w:sz w:val="32"/>
      <w:lang w:val="en-GB" w:eastAsia="en-US"/>
    </w:rPr>
  </w:style>
  <w:style w:type="character" w:customStyle="1" w:styleId="ListChar">
    <w:name w:val="List Char"/>
    <w:link w:val="List"/>
    <w:rsid w:val="00893A6C"/>
    <w:rPr>
      <w:rFonts w:ascii="Times New Roman" w:eastAsia="Times New Roman" w:hAnsi="Times New Roman" w:cs="Times New Roman"/>
      <w:sz w:val="20"/>
      <w:szCs w:val="20"/>
      <w:lang w:val="en-GB" w:eastAsia="en-GB"/>
    </w:rPr>
  </w:style>
  <w:style w:type="character" w:customStyle="1" w:styleId="PLChar">
    <w:name w:val="PL Char"/>
    <w:link w:val="PL"/>
    <w:qFormat/>
    <w:locked/>
    <w:rsid w:val="00893A6C"/>
    <w:rPr>
      <w:rFonts w:ascii="Courier New" w:eastAsia="Times New Roman" w:hAnsi="Courier New" w:cs="Times New Roman"/>
      <w:noProof/>
      <w:sz w:val="16"/>
      <w:szCs w:val="20"/>
      <w:lang w:val="en-GB"/>
    </w:rPr>
  </w:style>
  <w:style w:type="character" w:customStyle="1" w:styleId="List2Char">
    <w:name w:val="List 2 Char"/>
    <w:link w:val="List2"/>
    <w:rsid w:val="00893A6C"/>
    <w:rPr>
      <w:rFonts w:ascii="Times New Roman" w:eastAsia="Times New Roman" w:hAnsi="Times New Roman" w:cs="Times New Roman"/>
      <w:sz w:val="20"/>
      <w:szCs w:val="20"/>
      <w:lang w:val="en-GB" w:eastAsia="en-GB"/>
    </w:rPr>
  </w:style>
  <w:style w:type="character" w:customStyle="1" w:styleId="List3Char">
    <w:name w:val="List 3 Char"/>
    <w:link w:val="List3"/>
    <w:rsid w:val="00893A6C"/>
    <w:rPr>
      <w:rFonts w:ascii="Times New Roman" w:eastAsia="Times New Roman" w:hAnsi="Times New Roman" w:cs="Times New Roman"/>
      <w:sz w:val="20"/>
      <w:szCs w:val="20"/>
      <w:lang w:val="en-GB" w:eastAsia="en-GB"/>
    </w:rPr>
  </w:style>
  <w:style w:type="character" w:customStyle="1" w:styleId="B3Char">
    <w:name w:val="B3 Char"/>
    <w:link w:val="B3"/>
    <w:rsid w:val="00893A6C"/>
    <w:rPr>
      <w:rFonts w:ascii="Times New Roman" w:eastAsia="Times New Roman" w:hAnsi="Times New Roman" w:cs="Times New Roman"/>
      <w:sz w:val="20"/>
      <w:szCs w:val="20"/>
      <w:lang w:val="en-GB"/>
    </w:rPr>
  </w:style>
  <w:style w:type="paragraph" w:customStyle="1" w:styleId="tdoc-header">
    <w:name w:val="tdoc-header"/>
    <w:rsid w:val="00893A6C"/>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893A6C"/>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893A6C"/>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893A6C"/>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893A6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893A6C"/>
    <w:rPr>
      <w:rFonts w:ascii="Times New Roman" w:hAnsi="Times New Roman"/>
      <w:lang w:eastAsia="en-US"/>
    </w:rPr>
  </w:style>
  <w:style w:type="paragraph" w:styleId="Revision">
    <w:name w:val="Revision"/>
    <w:hidden/>
    <w:uiPriority w:val="99"/>
    <w:semiHidden/>
    <w:rsid w:val="00893A6C"/>
    <w:pPr>
      <w:spacing w:after="0" w:line="240" w:lineRule="auto"/>
    </w:pPr>
    <w:rPr>
      <w:rFonts w:ascii="Calibri" w:eastAsia="Calibri" w:hAnsi="Calibri" w:cs="Times New Roman"/>
    </w:rPr>
  </w:style>
  <w:style w:type="character" w:customStyle="1" w:styleId="TACChar">
    <w:name w:val="TAC Char"/>
    <w:link w:val="TAC"/>
    <w:qFormat/>
    <w:locked/>
    <w:rsid w:val="00893A6C"/>
    <w:rPr>
      <w:rFonts w:ascii="Arial" w:eastAsia="Times New Roman" w:hAnsi="Arial" w:cs="Times New Roman"/>
      <w:sz w:val="18"/>
      <w:szCs w:val="20"/>
      <w:lang w:val="en-GB"/>
    </w:rPr>
  </w:style>
  <w:style w:type="paragraph" w:customStyle="1" w:styleId="TableCell">
    <w:name w:val="Table Cell"/>
    <w:basedOn w:val="TAC"/>
    <w:link w:val="TableCellChar"/>
    <w:qFormat/>
    <w:rsid w:val="00893A6C"/>
    <w:pPr>
      <w:overflowPunct w:val="0"/>
      <w:autoSpaceDE w:val="0"/>
      <w:autoSpaceDN w:val="0"/>
      <w:adjustRightInd w:val="0"/>
    </w:pPr>
    <w:rPr>
      <w:rFonts w:eastAsia="SimSun"/>
      <w:lang w:eastAsia="zh-CN"/>
    </w:rPr>
  </w:style>
  <w:style w:type="character" w:customStyle="1" w:styleId="TableCellChar">
    <w:name w:val="Table Cell Char"/>
    <w:link w:val="TableCell"/>
    <w:rsid w:val="00893A6C"/>
    <w:rPr>
      <w:rFonts w:ascii="Arial" w:eastAsia="SimSun" w:hAnsi="Arial" w:cs="Times New Roman"/>
      <w:sz w:val="18"/>
      <w:szCs w:val="20"/>
      <w:lang w:val="en-GB" w:eastAsia="zh-CN"/>
    </w:rPr>
  </w:style>
  <w:style w:type="character" w:customStyle="1" w:styleId="TAHCar">
    <w:name w:val="TAH Car"/>
    <w:link w:val="TAH"/>
    <w:qFormat/>
    <w:rsid w:val="00893A6C"/>
    <w:rPr>
      <w:rFonts w:ascii="Arial" w:eastAsia="Times New Roman" w:hAnsi="Arial" w:cs="Times New Roman"/>
      <w:b/>
      <w:sz w:val="18"/>
      <w:szCs w:val="20"/>
      <w:lang w:val="en-GB"/>
    </w:rPr>
  </w:style>
  <w:style w:type="character" w:customStyle="1" w:styleId="B11">
    <w:name w:val="B1 (文字)"/>
    <w:qFormat/>
    <w:locked/>
    <w:rsid w:val="00893A6C"/>
    <w:rPr>
      <w:rFonts w:ascii="Times New Roman" w:hAnsi="Times New Roman"/>
      <w:lang w:val="en-GB" w:eastAsia="en-US"/>
    </w:rPr>
  </w:style>
  <w:style w:type="character" w:customStyle="1" w:styleId="TALCar">
    <w:name w:val="TAL Car"/>
    <w:rsid w:val="00893A6C"/>
    <w:rPr>
      <w:rFonts w:ascii="Arial" w:hAnsi="Arial"/>
      <w:sz w:val="18"/>
      <w:lang w:eastAsia="en-US"/>
    </w:rPr>
  </w:style>
  <w:style w:type="character" w:customStyle="1" w:styleId="B1Char">
    <w:name w:val="B1 Char"/>
    <w:rsid w:val="00893A6C"/>
    <w:rPr>
      <w:rFonts w:ascii="Times New Roman" w:hAnsi="Times New Roman"/>
      <w:lang w:val="en-GB" w:eastAsia="en-US"/>
    </w:rPr>
  </w:style>
  <w:style w:type="paragraph" w:customStyle="1" w:styleId="MTDisplayEquation">
    <w:name w:val="MTDisplayEquation"/>
    <w:basedOn w:val="Normal"/>
    <w:next w:val="Normal"/>
    <w:link w:val="MTDisplayEquationChar"/>
    <w:rsid w:val="00893A6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893A6C"/>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893A6C"/>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893A6C"/>
    <w:rPr>
      <w:rFonts w:ascii="Arial" w:eastAsia="MS Mincho" w:hAnsi="Arial" w:cs="Times New Roman"/>
      <w:sz w:val="20"/>
      <w:szCs w:val="24"/>
      <w:lang w:val="en-GB" w:eastAsia="en-GB"/>
    </w:rPr>
  </w:style>
  <w:style w:type="paragraph" w:customStyle="1" w:styleId="Default">
    <w:name w:val="Default"/>
    <w:rsid w:val="00893A6C"/>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893A6C"/>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893A6C"/>
    <w:rPr>
      <w:rFonts w:ascii="Times New Roman" w:eastAsia="SimSun" w:hAnsi="Times New Roman" w:cs="Times New Roman"/>
      <w:sz w:val="20"/>
      <w:szCs w:val="20"/>
    </w:rPr>
  </w:style>
  <w:style w:type="character" w:customStyle="1" w:styleId="textChar">
    <w:name w:val="text Char"/>
    <w:link w:val="text"/>
    <w:rsid w:val="00893A6C"/>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893A6C"/>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893A6C"/>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893A6C"/>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893A6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893A6C"/>
    <w:rPr>
      <w:rFonts w:ascii="Times" w:eastAsia="SimSun" w:hAnsi="Times" w:cs="Times New Roman"/>
      <w:kern w:val="2"/>
      <w:sz w:val="24"/>
      <w:szCs w:val="24"/>
      <w:lang w:val="en-GB" w:eastAsia="zh-CN"/>
    </w:rPr>
  </w:style>
  <w:style w:type="paragraph" w:customStyle="1" w:styleId="bullet4">
    <w:name w:val="bullet4"/>
    <w:basedOn w:val="text"/>
    <w:qFormat/>
    <w:rsid w:val="00893A6C"/>
    <w:pPr>
      <w:widowControl/>
      <w:numPr>
        <w:ilvl w:val="3"/>
        <w:numId w:val="11"/>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893A6C"/>
    <w:pPr>
      <w:numPr>
        <w:numId w:val="12"/>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893A6C"/>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893A6C"/>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893A6C"/>
    <w:pPr>
      <w:numPr>
        <w:numId w:val="13"/>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893A6C"/>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893A6C"/>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893A6C"/>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893A6C"/>
  </w:style>
  <w:style w:type="character" w:customStyle="1" w:styleId="TFZchn">
    <w:name w:val="TF Zchn"/>
    <w:link w:val="TF"/>
    <w:locked/>
    <w:rsid w:val="00893A6C"/>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893A6C"/>
    <w:pPr>
      <w:numPr>
        <w:ilvl w:val="1"/>
        <w:numId w:val="14"/>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893A6C"/>
    <w:rPr>
      <w:rFonts w:ascii="Times" w:eastAsia="Batang" w:hAnsi="Times" w:cs="Times New Roman"/>
      <w:sz w:val="20"/>
      <w:szCs w:val="20"/>
    </w:rPr>
  </w:style>
  <w:style w:type="paragraph" w:customStyle="1" w:styleId="RAN1bullet1">
    <w:name w:val="RAN1 bullet1"/>
    <w:basedOn w:val="Normal"/>
    <w:link w:val="RAN1bullet1Char"/>
    <w:qFormat/>
    <w:rsid w:val="00893A6C"/>
    <w:pPr>
      <w:numPr>
        <w:numId w:val="15"/>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893A6C"/>
    <w:rPr>
      <w:rFonts w:ascii="Times" w:eastAsia="Batang" w:hAnsi="Times" w:cs="Times New Roman"/>
      <w:sz w:val="20"/>
      <w:szCs w:val="24"/>
      <w:lang w:val="en-GB" w:eastAsia="x-none"/>
    </w:rPr>
  </w:style>
  <w:style w:type="paragraph" w:customStyle="1" w:styleId="RAN1tdoc">
    <w:name w:val="RAN1 tdoc"/>
    <w:basedOn w:val="Normal"/>
    <w:link w:val="RAN1tdocChar"/>
    <w:qFormat/>
    <w:rsid w:val="00893A6C"/>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893A6C"/>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893A6C"/>
    <w:pPr>
      <w:numPr>
        <w:ilvl w:val="2"/>
        <w:numId w:val="16"/>
      </w:numPr>
    </w:pPr>
  </w:style>
  <w:style w:type="character" w:customStyle="1" w:styleId="RAN1bullet3Char">
    <w:name w:val="RAN1 bullet3 Char"/>
    <w:link w:val="RAN1bullet3"/>
    <w:qFormat/>
    <w:rsid w:val="00893A6C"/>
    <w:rPr>
      <w:rFonts w:ascii="Times" w:eastAsia="Batang" w:hAnsi="Times" w:cs="Times New Roman"/>
      <w:sz w:val="20"/>
      <w:szCs w:val="20"/>
    </w:rPr>
  </w:style>
  <w:style w:type="paragraph" w:customStyle="1" w:styleId="ZchnZchn">
    <w:name w:val="Zchn Zchn"/>
    <w:rsid w:val="00893A6C"/>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893A6C"/>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893A6C"/>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893A6C"/>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893A6C"/>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893A6C"/>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893A6C"/>
    <w:rPr>
      <w:rFonts w:ascii="Times New Roman" w:eastAsia="Malgun Gothic" w:hAnsi="Times New Roman" w:cs="Batang"/>
      <w:sz w:val="20"/>
      <w:szCs w:val="20"/>
      <w:lang w:val="en-GB"/>
    </w:rPr>
  </w:style>
  <w:style w:type="paragraph" w:customStyle="1" w:styleId="tdoc">
    <w:name w:val="tdoc"/>
    <w:basedOn w:val="Normal"/>
    <w:link w:val="tdocChar"/>
    <w:qFormat/>
    <w:rsid w:val="00893A6C"/>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893A6C"/>
    <w:rPr>
      <w:rFonts w:ascii="Times" w:eastAsia="Batang" w:hAnsi="Times" w:cs="Times New Roman"/>
      <w:sz w:val="20"/>
      <w:szCs w:val="24"/>
      <w:lang w:val="en-GB"/>
    </w:rPr>
  </w:style>
  <w:style w:type="character" w:styleId="Strong">
    <w:name w:val="Strong"/>
    <w:uiPriority w:val="22"/>
    <w:qFormat/>
    <w:rsid w:val="00893A6C"/>
    <w:rPr>
      <w:b/>
      <w:bCs/>
    </w:rPr>
  </w:style>
  <w:style w:type="paragraph" w:customStyle="1" w:styleId="maintext">
    <w:name w:val="main text"/>
    <w:basedOn w:val="Normal"/>
    <w:link w:val="maintextChar"/>
    <w:qFormat/>
    <w:rsid w:val="00893A6C"/>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893A6C"/>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893A6C"/>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93A6C"/>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893A6C"/>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893A6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893A6C"/>
    <w:rPr>
      <w:rFonts w:ascii="Arial" w:eastAsiaTheme="minorEastAsia" w:hAnsi="Arial" w:cs="Times New Roman"/>
      <w:vanish/>
      <w:sz w:val="16"/>
      <w:szCs w:val="16"/>
      <w:lang w:eastAsia="zh-CN"/>
    </w:rPr>
  </w:style>
  <w:style w:type="character" w:customStyle="1" w:styleId="hps">
    <w:name w:val="hps"/>
    <w:basedOn w:val="DefaultParagraphFont"/>
    <w:rsid w:val="00893A6C"/>
  </w:style>
  <w:style w:type="paragraph" w:styleId="z-BottomofForm">
    <w:name w:val="HTML Bottom of Form"/>
    <w:basedOn w:val="Normal"/>
    <w:next w:val="Normal"/>
    <w:link w:val="z-BottomofFormChar"/>
    <w:hidden/>
    <w:uiPriority w:val="99"/>
    <w:unhideWhenUsed/>
    <w:rsid w:val="00893A6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893A6C"/>
    <w:rPr>
      <w:rFonts w:ascii="Arial" w:eastAsiaTheme="minorEastAsia" w:hAnsi="Arial" w:cs="Times New Roman"/>
      <w:vanish/>
      <w:sz w:val="16"/>
      <w:szCs w:val="16"/>
      <w:lang w:eastAsia="zh-CN"/>
    </w:rPr>
  </w:style>
  <w:style w:type="paragraph" w:customStyle="1" w:styleId="tablecell0">
    <w:name w:val="tablecell"/>
    <w:basedOn w:val="Normal"/>
    <w:qFormat/>
    <w:rsid w:val="00893A6C"/>
    <w:pPr>
      <w:overflowPunct/>
      <w:snapToGrid w:val="0"/>
      <w:spacing w:before="40" w:after="40"/>
      <w:textAlignment w:val="auto"/>
    </w:pPr>
    <w:rPr>
      <w:rFonts w:eastAsiaTheme="minorEastAsia"/>
    </w:rPr>
  </w:style>
  <w:style w:type="character" w:customStyle="1" w:styleId="shorttext">
    <w:name w:val="short_text"/>
    <w:basedOn w:val="DefaultParagraphFont"/>
    <w:rsid w:val="00893A6C"/>
  </w:style>
  <w:style w:type="paragraph" w:customStyle="1" w:styleId="tableheader">
    <w:name w:val="tableheader"/>
    <w:basedOn w:val="Normal"/>
    <w:qFormat/>
    <w:rsid w:val="00893A6C"/>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893A6C"/>
  </w:style>
  <w:style w:type="character" w:customStyle="1" w:styleId="keyword">
    <w:name w:val="keyword"/>
    <w:basedOn w:val="DefaultParagraphFont"/>
    <w:rsid w:val="00893A6C"/>
  </w:style>
  <w:style w:type="paragraph" w:customStyle="1" w:styleId="Test">
    <w:name w:val="Test"/>
    <w:basedOn w:val="Normal"/>
    <w:rsid w:val="00893A6C"/>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893A6C"/>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893A6C"/>
    <w:rPr>
      <w:rFonts w:ascii="Times New Roman" w:eastAsiaTheme="minorEastAsia" w:hAnsi="Times New Roman" w:cs="Times New Roman"/>
      <w:sz w:val="20"/>
      <w:szCs w:val="20"/>
      <w:lang w:eastAsia="zh-CN"/>
    </w:rPr>
  </w:style>
  <w:style w:type="paragraph" w:customStyle="1" w:styleId="ordinary-output">
    <w:name w:val="ordinary-output"/>
    <w:basedOn w:val="Normal"/>
    <w:rsid w:val="00893A6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893A6C"/>
  </w:style>
  <w:style w:type="paragraph" w:customStyle="1" w:styleId="3GPPNormalText">
    <w:name w:val="3GPP Normal Text"/>
    <w:basedOn w:val="BodyText"/>
    <w:link w:val="3GPPNormalTextChar"/>
    <w:qFormat/>
    <w:rsid w:val="00893A6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893A6C"/>
    <w:rPr>
      <w:rFonts w:ascii="Times New Roman" w:eastAsia="MS Mincho" w:hAnsi="Times New Roman" w:cs="Times New Roman"/>
      <w:szCs w:val="24"/>
      <w:lang w:eastAsia="zh-CN"/>
    </w:rPr>
  </w:style>
  <w:style w:type="paragraph" w:styleId="ListNumber3">
    <w:name w:val="List Number 3"/>
    <w:basedOn w:val="Normal"/>
    <w:rsid w:val="00893A6C"/>
    <w:pPr>
      <w:numPr>
        <w:numId w:val="17"/>
      </w:numPr>
    </w:pPr>
    <w:rPr>
      <w:rFonts w:eastAsia="Times New Roman"/>
      <w:lang w:val="en-GB"/>
    </w:rPr>
  </w:style>
  <w:style w:type="table" w:customStyle="1" w:styleId="1">
    <w:name w:val="网格型1"/>
    <w:basedOn w:val="TableNormal"/>
    <w:next w:val="TableGrid"/>
    <w:rsid w:val="00893A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93A6C"/>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893A6C"/>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893A6C"/>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893A6C"/>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893A6C"/>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893A6C"/>
  </w:style>
  <w:style w:type="paragraph" w:styleId="Title">
    <w:name w:val="Title"/>
    <w:aliases w:val="Heading 31"/>
    <w:basedOn w:val="Normal"/>
    <w:link w:val="TitleChar1"/>
    <w:qFormat/>
    <w:rsid w:val="00893A6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893A6C"/>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893A6C"/>
    <w:rPr>
      <w:rFonts w:ascii="Arial" w:eastAsia="MS Mincho" w:hAnsi="Arial" w:cs="Times New Roman"/>
      <w:b/>
      <w:sz w:val="24"/>
      <w:szCs w:val="20"/>
      <w:lang w:val="de-DE" w:eastAsia="ja-JP"/>
    </w:rPr>
  </w:style>
  <w:style w:type="paragraph" w:customStyle="1" w:styleId="TableText0">
    <w:name w:val="TableText"/>
    <w:basedOn w:val="BodyTextIndent"/>
    <w:rsid w:val="00893A6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893A6C"/>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893A6C"/>
    <w:pPr>
      <w:spacing w:after="220"/>
    </w:pPr>
    <w:rPr>
      <w:rFonts w:eastAsia="MS Mincho"/>
      <w:b/>
      <w:lang w:eastAsia="ja-JP"/>
    </w:rPr>
  </w:style>
  <w:style w:type="paragraph" w:customStyle="1" w:styleId="91">
    <w:name w:val="目录 91"/>
    <w:basedOn w:val="TOC8"/>
    <w:rsid w:val="00893A6C"/>
  </w:style>
  <w:style w:type="paragraph" w:customStyle="1" w:styleId="berschrift2Head2A2">
    <w:name w:val="Überschrift 2.Head2A.2"/>
    <w:basedOn w:val="Heading1"/>
    <w:next w:val="Normal"/>
    <w:rsid w:val="00893A6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893A6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893A6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893A6C"/>
    <w:rPr>
      <w:rFonts w:ascii="Tahoma" w:eastAsia="MS Mincho" w:hAnsi="Tahoma" w:cs="Tahoma"/>
      <w:sz w:val="16"/>
      <w:szCs w:val="16"/>
      <w:lang w:val="en-GB" w:eastAsia="ja-JP"/>
    </w:rPr>
  </w:style>
  <w:style w:type="paragraph" w:customStyle="1" w:styleId="Normal-Figure">
    <w:name w:val="Normal-Figure"/>
    <w:basedOn w:val="Normal"/>
    <w:rsid w:val="00893A6C"/>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893A6C"/>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893A6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893A6C"/>
    <w:rPr>
      <w:rFonts w:ascii="Times New Roman" w:eastAsia="MS Mincho" w:hAnsi="Times New Roman" w:cs="Times New Roman"/>
      <w:sz w:val="20"/>
      <w:szCs w:val="20"/>
      <w:lang w:val="en-GB" w:eastAsia="zh-CN"/>
    </w:rPr>
  </w:style>
  <w:style w:type="character" w:styleId="PageNumber">
    <w:name w:val="page number"/>
    <w:basedOn w:val="DefaultParagraphFont"/>
    <w:rsid w:val="00893A6C"/>
  </w:style>
  <w:style w:type="paragraph" w:customStyle="1" w:styleId="List1">
    <w:name w:val="List 1"/>
    <w:basedOn w:val="Normal"/>
    <w:rsid w:val="00893A6C"/>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893A6C"/>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893A6C"/>
    <w:rPr>
      <w:b/>
    </w:rPr>
  </w:style>
  <w:style w:type="character" w:customStyle="1" w:styleId="NOChar">
    <w:name w:val="NO Char"/>
    <w:link w:val="NO"/>
    <w:rsid w:val="00893A6C"/>
    <w:rPr>
      <w:rFonts w:ascii="Times New Roman" w:eastAsia="Times New Roman" w:hAnsi="Times New Roman" w:cs="Times New Roman"/>
      <w:sz w:val="20"/>
      <w:szCs w:val="20"/>
      <w:lang w:val="en-GB"/>
    </w:rPr>
  </w:style>
  <w:style w:type="table" w:styleId="TableClassic2">
    <w:name w:val="Table Classic 2"/>
    <w:basedOn w:val="TableNormal"/>
    <w:rsid w:val="00893A6C"/>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93A6C"/>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93A6C"/>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93A6C"/>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93A6C"/>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93A6C"/>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93A6C"/>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93A6C"/>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93A6C"/>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93A6C"/>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893A6C"/>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93A6C"/>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893A6C"/>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893A6C"/>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893A6C"/>
    <w:rPr>
      <w:rFonts w:ascii="Times New Roman" w:eastAsia="SimSun" w:hAnsi="Times New Roman" w:cs="SimSun"/>
      <w:kern w:val="2"/>
      <w:sz w:val="21"/>
      <w:szCs w:val="20"/>
      <w:lang w:eastAsia="zh-CN"/>
    </w:rPr>
  </w:style>
  <w:style w:type="paragraph" w:customStyle="1" w:styleId="a2">
    <w:name w:val="公式"/>
    <w:basedOn w:val="Normal"/>
    <w:rsid w:val="00893A6C"/>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893A6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893A6C"/>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893A6C"/>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893A6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893A6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893A6C"/>
    <w:pPr>
      <w:numPr>
        <w:numId w:val="18"/>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893A6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893A6C"/>
    <w:pPr>
      <w:numPr>
        <w:numId w:val="19"/>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893A6C"/>
    <w:pPr>
      <w:keepNext/>
      <w:numPr>
        <w:numId w:val="20"/>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893A6C"/>
    <w:pPr>
      <w:numPr>
        <w:numId w:val="22"/>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893A6C"/>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893A6C"/>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893A6C"/>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893A6C"/>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893A6C"/>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893A6C"/>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893A6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93A6C"/>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893A6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93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893A6C"/>
    <w:rPr>
      <w:rFonts w:ascii="Courier New" w:eastAsia="Batang" w:hAnsi="Courier New" w:cs="Courier New"/>
      <w:sz w:val="20"/>
      <w:szCs w:val="20"/>
      <w:lang w:eastAsia="ko-KR"/>
    </w:rPr>
  </w:style>
  <w:style w:type="paragraph" w:customStyle="1" w:styleId="Bullet0">
    <w:name w:val="Bullet"/>
    <w:basedOn w:val="Normal"/>
    <w:rsid w:val="00893A6C"/>
    <w:pPr>
      <w:numPr>
        <w:numId w:val="21"/>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893A6C"/>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893A6C"/>
    <w:rPr>
      <w:rFonts w:ascii="Arial" w:eastAsia="SimSun" w:hAnsi="Arial" w:cs="Arial"/>
      <w:color w:val="0000FF"/>
      <w:kern w:val="2"/>
      <w:sz w:val="22"/>
      <w:lang w:val="en-US" w:eastAsia="en-US" w:bidi="ar-SA"/>
    </w:rPr>
  </w:style>
  <w:style w:type="paragraph" w:customStyle="1" w:styleId="item">
    <w:name w:val="item"/>
    <w:basedOn w:val="Normal"/>
    <w:rsid w:val="00893A6C"/>
    <w:pPr>
      <w:numPr>
        <w:numId w:val="23"/>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893A6C"/>
    <w:pPr>
      <w:overflowPunct/>
      <w:autoSpaceDE/>
      <w:autoSpaceDN/>
      <w:adjustRightInd/>
      <w:spacing w:after="0"/>
      <w:jc w:val="both"/>
      <w:textAlignment w:val="auto"/>
    </w:pPr>
    <w:rPr>
      <w:rFonts w:eastAsiaTheme="minorEastAsia"/>
      <w:sz w:val="16"/>
      <w:szCs w:val="24"/>
    </w:rPr>
  </w:style>
  <w:style w:type="character" w:styleId="LineNumber">
    <w:name w:val="line number"/>
    <w:rsid w:val="00893A6C"/>
    <w:rPr>
      <w:rFonts w:ascii="Arial" w:eastAsia="SimSun" w:hAnsi="Arial" w:cs="Arial"/>
      <w:color w:val="0000FF"/>
      <w:kern w:val="2"/>
      <w:sz w:val="18"/>
      <w:lang w:val="en-US" w:eastAsia="zh-CN" w:bidi="ar-SA"/>
    </w:rPr>
  </w:style>
  <w:style w:type="paragraph" w:customStyle="1" w:styleId="figure0">
    <w:name w:val="figure"/>
    <w:basedOn w:val="Normal"/>
    <w:rsid w:val="00893A6C"/>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893A6C"/>
    <w:rPr>
      <w:rFonts w:ascii="Arial" w:eastAsia="SimSun" w:hAnsi="Arial" w:cs="Arial"/>
      <w:color w:val="0000FF"/>
      <w:kern w:val="2"/>
      <w:lang w:val="en-US" w:eastAsia="zh-CN" w:bidi="ar-SA"/>
    </w:rPr>
  </w:style>
  <w:style w:type="paragraph" w:customStyle="1" w:styleId="tac0">
    <w:name w:val="tac"/>
    <w:basedOn w:val="Normal"/>
    <w:rsid w:val="00893A6C"/>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893A6C"/>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893A6C"/>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893A6C"/>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893A6C"/>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893A6C"/>
  </w:style>
  <w:style w:type="character" w:customStyle="1" w:styleId="opdicttext22">
    <w:name w:val="op_dict_text22"/>
    <w:basedOn w:val="DefaultParagraphFont"/>
    <w:rsid w:val="00893A6C"/>
  </w:style>
  <w:style w:type="character" w:customStyle="1" w:styleId="def">
    <w:name w:val="def"/>
    <w:basedOn w:val="DefaultParagraphFont"/>
    <w:rsid w:val="00893A6C"/>
  </w:style>
  <w:style w:type="paragraph" w:customStyle="1" w:styleId="Normalwithindent">
    <w:name w:val="Normal with indent"/>
    <w:basedOn w:val="Normal"/>
    <w:link w:val="NormalwithindentChar"/>
    <w:qFormat/>
    <w:rsid w:val="00893A6C"/>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893A6C"/>
    <w:rPr>
      <w:rFonts w:ascii="Times New Roman" w:eastAsia="Malgun Gothic" w:hAnsi="Times New Roman" w:cs="Times New Roman"/>
      <w:sz w:val="20"/>
      <w:szCs w:val="20"/>
      <w:lang w:val="en-GB" w:eastAsia="zh-CN"/>
    </w:rPr>
  </w:style>
  <w:style w:type="paragraph" w:styleId="NoSpacing">
    <w:name w:val="No Spacing"/>
    <w:uiPriority w:val="1"/>
    <w:qFormat/>
    <w:rsid w:val="00893A6C"/>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893A6C"/>
  </w:style>
  <w:style w:type="character" w:customStyle="1" w:styleId="TitleChar2">
    <w:name w:val="Title Char2"/>
    <w:basedOn w:val="DefaultParagraphFont"/>
    <w:uiPriority w:val="10"/>
    <w:locked/>
    <w:rsid w:val="00893A6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893A6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893A6C"/>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893A6C"/>
    <w:pPr>
      <w:numPr>
        <w:numId w:val="24"/>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893A6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893A6C"/>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893A6C"/>
    <w:rPr>
      <w:rFonts w:ascii="Times New Roman" w:eastAsia="MS Gothic" w:hAnsi="Times New Roman" w:cs="Times New Roman"/>
      <w:sz w:val="24"/>
      <w:szCs w:val="20"/>
      <w:lang w:val="en-GB" w:eastAsia="ja-JP"/>
    </w:rPr>
  </w:style>
  <w:style w:type="paragraph" w:customStyle="1" w:styleId="TableText1">
    <w:name w:val="Table_Text"/>
    <w:basedOn w:val="Normal"/>
    <w:rsid w:val="00893A6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893A6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893A6C"/>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893A6C"/>
    <w:rPr>
      <w:rFonts w:eastAsia="MS Gothic"/>
      <w:b/>
      <w:noProof w:val="0"/>
      <w:kern w:val="2"/>
      <w:sz w:val="24"/>
      <w:lang w:val="en-GB"/>
    </w:rPr>
  </w:style>
  <w:style w:type="paragraph" w:customStyle="1" w:styleId="Normal1CharChar">
    <w:name w:val="Normal1 Char Char"/>
    <w:rsid w:val="00893A6C"/>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893A6C"/>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93A6C"/>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93A6C"/>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893A6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893A6C"/>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893A6C"/>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893A6C"/>
    <w:rPr>
      <w:rFonts w:ascii="Arial" w:eastAsia="SimSun" w:hAnsi="Arial" w:cs="Arial"/>
      <w:sz w:val="20"/>
      <w:szCs w:val="20"/>
      <w:lang w:eastAsia="zh-CN"/>
    </w:rPr>
  </w:style>
  <w:style w:type="paragraph" w:customStyle="1" w:styleId="msonormal0">
    <w:name w:val="msonormal"/>
    <w:basedOn w:val="Normal"/>
    <w:rsid w:val="00893A6C"/>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893A6C"/>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893A6C"/>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893A6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893A6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893A6C"/>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893A6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893A6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893A6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893A6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893A6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893A6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893A6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893A6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893A6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893A6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893A6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893A6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893A6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893A6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893A6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893A6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893A6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893A6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893A6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893A6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893A6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893A6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893A6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893A6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893A6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893A6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893A6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893A6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893A6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893A6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893A6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893A6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893A6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893A6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893A6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893A6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893A6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893A6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893A6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893A6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893A6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893A6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893A6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893A6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893A6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893A6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893A6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893A6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893A6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893A6C"/>
    <w:rPr>
      <w:rFonts w:ascii="Arial" w:hAnsi="Arial"/>
      <w:vanish w:val="0"/>
      <w:color w:val="FF0000"/>
      <w:sz w:val="24"/>
    </w:rPr>
  </w:style>
  <w:style w:type="paragraph" w:customStyle="1" w:styleId="Bulletedo1">
    <w:name w:val="Bulleted o 1"/>
    <w:basedOn w:val="Normal"/>
    <w:rsid w:val="00893A6C"/>
    <w:pPr>
      <w:numPr>
        <w:numId w:val="25"/>
      </w:numPr>
    </w:pPr>
  </w:style>
  <w:style w:type="paragraph" w:customStyle="1" w:styleId="Equation">
    <w:name w:val="Equation"/>
    <w:basedOn w:val="Normal"/>
    <w:next w:val="Normal"/>
    <w:rsid w:val="00893A6C"/>
    <w:pPr>
      <w:tabs>
        <w:tab w:val="right" w:pos="10206"/>
      </w:tabs>
      <w:spacing w:after="220"/>
      <w:ind w:left="1298"/>
    </w:pPr>
    <w:rPr>
      <w:rFonts w:ascii="Arial" w:hAnsi="Arial"/>
      <w:sz w:val="22"/>
      <w:lang w:eastAsia="zh-CN"/>
    </w:rPr>
  </w:style>
  <w:style w:type="paragraph" w:customStyle="1" w:styleId="11BodyText">
    <w:name w:val="11 BodyText"/>
    <w:basedOn w:val="Normal"/>
    <w:rsid w:val="00893A6C"/>
    <w:pPr>
      <w:spacing w:after="220"/>
      <w:ind w:left="1298"/>
    </w:pPr>
    <w:rPr>
      <w:rFonts w:ascii="Arial" w:hAnsi="Arial"/>
      <w:sz w:val="22"/>
    </w:rPr>
  </w:style>
  <w:style w:type="paragraph" w:customStyle="1" w:styleId="bodyCharCharChar">
    <w:name w:val="body Char Char Char"/>
    <w:basedOn w:val="Normal"/>
    <w:rsid w:val="00893A6C"/>
    <w:pPr>
      <w:tabs>
        <w:tab w:val="left" w:pos="2160"/>
      </w:tabs>
      <w:spacing w:before="120" w:after="120" w:line="280" w:lineRule="atLeast"/>
      <w:jc w:val="both"/>
    </w:pPr>
    <w:rPr>
      <w:rFonts w:ascii="New York" w:hAnsi="New York"/>
      <w:sz w:val="24"/>
    </w:rPr>
  </w:style>
  <w:style w:type="paragraph" w:customStyle="1" w:styleId="body">
    <w:name w:val="body"/>
    <w:basedOn w:val="Normal"/>
    <w:rsid w:val="00893A6C"/>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93A6C"/>
    <w:rPr>
      <w:rFonts w:ascii="Arial" w:hAnsi="Arial"/>
      <w:sz w:val="32"/>
      <w:lang w:val="en-GB" w:eastAsia="en-US"/>
    </w:rPr>
  </w:style>
  <w:style w:type="character" w:customStyle="1" w:styleId="CharChar3">
    <w:name w:val="Char Char3"/>
    <w:rsid w:val="00893A6C"/>
    <w:rPr>
      <w:rFonts w:ascii="Arial" w:hAnsi="Arial"/>
      <w:sz w:val="36"/>
      <w:lang w:val="en-GB" w:eastAsia="en-US" w:bidi="ar-SA"/>
    </w:rPr>
  </w:style>
  <w:style w:type="character" w:customStyle="1" w:styleId="CharChar2">
    <w:name w:val="Char Char2"/>
    <w:rsid w:val="00893A6C"/>
    <w:rPr>
      <w:rFonts w:ascii="Arial" w:hAnsi="Arial"/>
      <w:sz w:val="32"/>
      <w:lang w:val="en-GB" w:eastAsia="en-US" w:bidi="ar-SA"/>
    </w:rPr>
  </w:style>
  <w:style w:type="character" w:customStyle="1" w:styleId="CharChar1">
    <w:name w:val="Char Char1"/>
    <w:rsid w:val="00893A6C"/>
    <w:rPr>
      <w:rFonts w:ascii="Arial" w:hAnsi="Arial"/>
      <w:sz w:val="28"/>
      <w:lang w:val="en-GB" w:eastAsia="en-US" w:bidi="ar-SA"/>
    </w:rPr>
  </w:style>
  <w:style w:type="character" w:customStyle="1" w:styleId="CharChar">
    <w:name w:val="Char Char"/>
    <w:rsid w:val="00893A6C"/>
    <w:rPr>
      <w:rFonts w:ascii="Arial" w:hAnsi="Arial"/>
      <w:sz w:val="22"/>
      <w:lang w:val="en-GB" w:eastAsia="en-US" w:bidi="ar-SA"/>
    </w:rPr>
  </w:style>
  <w:style w:type="table" w:styleId="DarkList-Accent6">
    <w:name w:val="Dark List Accent 6"/>
    <w:basedOn w:val="TableNormal"/>
    <w:uiPriority w:val="70"/>
    <w:rsid w:val="00893A6C"/>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93A6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893A6C"/>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893A6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893A6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893A6C"/>
  </w:style>
  <w:style w:type="paragraph" w:customStyle="1" w:styleId="onecomwebmail-msolistparagraph">
    <w:name w:val="onecomwebmail-msolistparagraph"/>
    <w:basedOn w:val="Normal"/>
    <w:rsid w:val="00893A6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893A6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893A6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893A6C"/>
  </w:style>
  <w:style w:type="character" w:customStyle="1" w:styleId="onecomwebmail-size">
    <w:name w:val="onecomwebmail-size"/>
    <w:basedOn w:val="DefaultParagraphFont"/>
    <w:rsid w:val="00893A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668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10.bin"/><Relationship Id="rId39" Type="http://schemas.openxmlformats.org/officeDocument/2006/relationships/image" Target="media/image15.wmf"/><Relationship Id="rId21" Type="http://schemas.openxmlformats.org/officeDocument/2006/relationships/image" Target="media/image7.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19.wmf"/><Relationship Id="rId50" Type="http://schemas.openxmlformats.org/officeDocument/2006/relationships/oleObject" Target="embeddings/oleObject23.bin"/><Relationship Id="rId55" Type="http://schemas.openxmlformats.org/officeDocument/2006/relationships/image" Target="media/image21.wmf"/><Relationship Id="rId63" Type="http://schemas.openxmlformats.org/officeDocument/2006/relationships/oleObject" Target="embeddings/oleObject32.bin"/><Relationship Id="rId68" Type="http://schemas.openxmlformats.org/officeDocument/2006/relationships/oleObject" Target="embeddings/oleObject35.bin"/><Relationship Id="rId76" Type="http://schemas.openxmlformats.org/officeDocument/2006/relationships/oleObject" Target="embeddings/oleObject41.bin"/><Relationship Id="rId7" Type="http://schemas.openxmlformats.org/officeDocument/2006/relationships/settings" Target="settings.xml"/><Relationship Id="rId71" Type="http://schemas.openxmlformats.org/officeDocument/2006/relationships/oleObject" Target="embeddings/oleObject37.bin"/><Relationship Id="rId2" Type="http://schemas.openxmlformats.org/officeDocument/2006/relationships/customXml" Target="../customXml/item2.xml"/><Relationship Id="rId16" Type="http://schemas.openxmlformats.org/officeDocument/2006/relationships/oleObject" Target="embeddings/oleObject4.bin"/><Relationship Id="rId29" Type="http://schemas.openxmlformats.org/officeDocument/2006/relationships/image" Target="media/image10.wmf"/><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image" Target="media/image14.wmf"/><Relationship Id="rId40" Type="http://schemas.openxmlformats.org/officeDocument/2006/relationships/oleObject" Target="embeddings/oleObject17.bin"/><Relationship Id="rId45" Type="http://schemas.openxmlformats.org/officeDocument/2006/relationships/image" Target="media/image18.wmf"/><Relationship Id="rId53" Type="http://schemas.openxmlformats.org/officeDocument/2006/relationships/oleObject" Target="embeddings/oleObject25.bin"/><Relationship Id="rId58" Type="http://schemas.openxmlformats.org/officeDocument/2006/relationships/oleObject" Target="embeddings/oleObject28.bin"/><Relationship Id="rId66" Type="http://schemas.openxmlformats.org/officeDocument/2006/relationships/image" Target="media/image25.wmf"/><Relationship Id="rId74" Type="http://schemas.openxmlformats.org/officeDocument/2006/relationships/oleObject" Target="embeddings/oleObject40.bin"/><Relationship Id="rId79"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oleObject" Target="embeddings/oleObject30.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1.wmf"/><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oleObject" Target="embeddings/oleObject29.bin"/><Relationship Id="rId65" Type="http://schemas.openxmlformats.org/officeDocument/2006/relationships/oleObject" Target="embeddings/oleObject33.bin"/><Relationship Id="rId73" Type="http://schemas.openxmlformats.org/officeDocument/2006/relationships/oleObject" Target="embeddings/oleObject39.bin"/><Relationship Id="rId78" Type="http://schemas.openxmlformats.org/officeDocument/2006/relationships/oleObject" Target="embeddings/oleObject43.bin"/><Relationship Id="rId4" Type="http://schemas.openxmlformats.org/officeDocument/2006/relationships/customXml" Target="../customXml/item4.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9.wmf"/><Relationship Id="rId30" Type="http://schemas.openxmlformats.org/officeDocument/2006/relationships/oleObject" Target="embeddings/oleObject12.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21.bin"/><Relationship Id="rId56" Type="http://schemas.openxmlformats.org/officeDocument/2006/relationships/oleObject" Target="embeddings/oleObject27.bin"/><Relationship Id="rId64" Type="http://schemas.openxmlformats.org/officeDocument/2006/relationships/image" Target="media/image24.wmf"/><Relationship Id="rId69" Type="http://schemas.openxmlformats.org/officeDocument/2006/relationships/oleObject" Target="embeddings/oleObject36.bin"/><Relationship Id="rId77" Type="http://schemas.openxmlformats.org/officeDocument/2006/relationships/oleObject" Target="embeddings/oleObject42.bin"/><Relationship Id="rId8" Type="http://schemas.openxmlformats.org/officeDocument/2006/relationships/webSettings" Target="webSettings.xml"/><Relationship Id="rId51" Type="http://schemas.openxmlformats.org/officeDocument/2006/relationships/image" Target="media/image20.wmf"/><Relationship Id="rId72" Type="http://schemas.openxmlformats.org/officeDocument/2006/relationships/oleObject" Target="embeddings/oleObject38.bin"/><Relationship Id="rId80"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image" Target="media/image12.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3.wmf"/><Relationship Id="rId67" Type="http://schemas.openxmlformats.org/officeDocument/2006/relationships/oleObject" Target="embeddings/oleObject34.bin"/><Relationship Id="rId20" Type="http://schemas.openxmlformats.org/officeDocument/2006/relationships/oleObject" Target="embeddings/oleObject6.bin"/><Relationship Id="rId41" Type="http://schemas.openxmlformats.org/officeDocument/2006/relationships/image" Target="media/image16.wmf"/><Relationship Id="rId54" Type="http://schemas.openxmlformats.org/officeDocument/2006/relationships/oleObject" Target="embeddings/oleObject26.bin"/><Relationship Id="rId62" Type="http://schemas.openxmlformats.org/officeDocument/2006/relationships/oleObject" Target="embeddings/oleObject31.bin"/><Relationship Id="rId70" Type="http://schemas.openxmlformats.org/officeDocument/2006/relationships/image" Target="media/image26.wmf"/><Relationship Id="rId75" Type="http://schemas.openxmlformats.org/officeDocument/2006/relationships/image" Target="media/image27.w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image" Target="media/image2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HR33RHYHUWRF-4-9390</_dlc_DocId>
    <_dlc_DocIdUrl xmlns="c06861ca-3f08-4d07-bff7-bb15bac121f4">
      <Url>https://projects.qualcomm.com/sites/pentari/_layouts/15/DocIdRedir.aspx?ID=HR33RHYHUWRF-4-9390</Url>
      <Description>HR33RHYHUWRF-4-9390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84CCA8-5070-4BA1-BD39-63B797BC3BF8}">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48CC1C6D-0FAE-4092-93EC-ABA37DE041CE}">
  <ds:schemaRefs>
    <ds:schemaRef ds:uri="http://schemas.microsoft.com/sharepoint/events"/>
  </ds:schemaRefs>
</ds:datastoreItem>
</file>

<file path=customXml/itemProps3.xml><?xml version="1.0" encoding="utf-8"?>
<ds:datastoreItem xmlns:ds="http://schemas.openxmlformats.org/officeDocument/2006/customXml" ds:itemID="{4854FE59-2746-48FB-B9BB-E1526917D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423C43-4FB4-4372-8C5A-3952FC17F3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4</Pages>
  <Words>1276</Words>
  <Characters>7279</Characters>
  <Application>Microsoft Office Word</Application>
  <DocSecurity>0</DocSecurity>
  <Lines>60</Lines>
  <Paragraphs>17</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Introduction</vt:lpstr>
      <vt:lpstr>RACH-less HO</vt:lpstr>
      <vt:lpstr>    Timing advance</vt:lpstr>
      <vt:lpstr>    Uplink grant configuration</vt:lpstr>
      <vt:lpstr>    PUSCH transmission</vt:lpstr>
      <vt:lpstr>    Multi-beam considerations</vt:lpstr>
      <vt:lpstr>Conclusion </vt:lpstr>
      <vt:lpstr>Reference</vt:lpstr>
    </vt:vector>
  </TitlesOfParts>
  <Company/>
  <LinksUpToDate>false</LinksUpToDate>
  <CharactersWithSpaces>8538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81</cp:revision>
  <dcterms:created xsi:type="dcterms:W3CDTF">2019-02-09T01:29:00Z</dcterms:created>
  <dcterms:modified xsi:type="dcterms:W3CDTF">2019-02-15T22:02:00Z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952cf7ea-ed81-4167-8f73-86804da45c53</vt:lpwstr>
  </property>
</Properties>
</file>